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FE6B" w14:textId="77777777" w:rsidR="001E4B91" w:rsidRPr="007B65A7" w:rsidRDefault="001E4B91" w:rsidP="00B96E7C">
      <w:pPr>
        <w:spacing w:after="0" w:line="240" w:lineRule="auto"/>
        <w:rPr>
          <w:rFonts w:ascii="Arial" w:hAnsi="Arial" w:cs="Arial"/>
          <w:sz w:val="4"/>
          <w:szCs w:val="4"/>
        </w:rPr>
      </w:pPr>
    </w:p>
    <w:tbl>
      <w:tblPr>
        <w:tblStyle w:val="TableGrid"/>
        <w:tblpPr w:leftFromText="180" w:rightFromText="180" w:vertAnchor="page" w:horzAnchor="margin" w:tblpY="3646"/>
        <w:tblW w:w="0" w:type="auto"/>
        <w:tblLayout w:type="fixed"/>
        <w:tblLook w:val="04A0" w:firstRow="1" w:lastRow="0" w:firstColumn="1" w:lastColumn="0" w:noHBand="0" w:noVBand="1"/>
      </w:tblPr>
      <w:tblGrid>
        <w:gridCol w:w="7050"/>
        <w:gridCol w:w="7092"/>
        <w:gridCol w:w="7008"/>
      </w:tblGrid>
      <w:tr w:rsidR="00E0142A" w:rsidRPr="007B65A7" w14:paraId="5E0CD563" w14:textId="77777777" w:rsidTr="00D82AD5">
        <w:trPr>
          <w:trHeight w:val="559"/>
        </w:trPr>
        <w:tc>
          <w:tcPr>
            <w:tcW w:w="7050" w:type="dxa"/>
            <w:vMerge w:val="restart"/>
            <w:tcBorders>
              <w:right w:val="nil"/>
            </w:tcBorders>
          </w:tcPr>
          <w:p w14:paraId="55B1081E" w14:textId="77777777" w:rsidR="00E0142A" w:rsidRPr="007B65A7" w:rsidRDefault="001113B6" w:rsidP="00E0142A">
            <w:pPr>
              <w:rPr>
                <w:rFonts w:ascii="Arial" w:hAnsi="Arial" w:cs="Arial"/>
                <w:b/>
                <w:noProof/>
                <w:lang w:eastAsia="en-AU"/>
              </w:rPr>
            </w:pPr>
            <w:r w:rsidRPr="007B65A7">
              <w:rPr>
                <w:rFonts w:ascii="Arial" w:hAnsi="Arial" w:cs="Arial"/>
                <w:noProof/>
                <w:lang w:eastAsia="en-AU"/>
              </w:rPr>
              <w:drawing>
                <wp:inline distT="0" distB="0" distL="0" distR="0" wp14:anchorId="147E8749" wp14:editId="0BCEFFEF">
                  <wp:extent cx="4352925" cy="74961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0142A" w:rsidRPr="007B65A7">
              <w:rPr>
                <w:rFonts w:ascii="Arial" w:eastAsia="Arial" w:hAnsi="Arial" w:cs="Arial"/>
                <w:b/>
                <w:noProof/>
                <w:lang w:eastAsia="en-AU"/>
              </w:rPr>
              <mc:AlternateContent>
                <mc:Choice Requires="wps">
                  <w:drawing>
                    <wp:anchor distT="0" distB="0" distL="114300" distR="114300" simplePos="0" relativeHeight="251684864" behindDoc="1" locked="0" layoutInCell="0" allowOverlap="1" wp14:anchorId="2F0C9DAA" wp14:editId="1209478C">
                      <wp:simplePos x="0" y="0"/>
                      <wp:positionH relativeFrom="column">
                        <wp:posOffset>8877300</wp:posOffset>
                      </wp:positionH>
                      <wp:positionV relativeFrom="paragraph">
                        <wp:posOffset>10161</wp:posOffset>
                      </wp:positionV>
                      <wp:extent cx="4498975" cy="820420"/>
                      <wp:effectExtent l="0" t="0" r="0" b="0"/>
                      <wp:wrapNone/>
                      <wp:docPr id="30" name="Round Same Side Corner Rectangle 30"/>
                      <wp:cNvGraphicFramePr/>
                      <a:graphic xmlns:a="http://schemas.openxmlformats.org/drawingml/2006/main">
                        <a:graphicData uri="http://schemas.microsoft.com/office/word/2010/wordprocessingShape">
                          <wps:wsp>
                            <wps:cNvSpPr/>
                            <wps:spPr>
                              <a:xfrm>
                                <a:off x="0" y="0"/>
                                <a:ext cx="4498975" cy="820420"/>
                              </a:xfrm>
                              <a:prstGeom prst="round2SameRect">
                                <a:avLst/>
                              </a:prstGeom>
                              <a:solidFill>
                                <a:srgbClr val="0095D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4256" id="Round Same Side Corner Rectangle 30" o:spid="_x0000_s1026" style="position:absolute;margin-left:699pt;margin-top:.8pt;width:354.25pt;height:64.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8975,8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" o:allowincell="f" path="m136739,l4362236,v75519,,136739,61220,136739,136739l4498975,820420r,l,820420r,l,136739c,61220,61220,,136739,xe" fillcolor="#0095d4" stroked="f" strokeweight="2pt">
                      <v:path arrowok="t" o:connecttype="custom" o:connectlocs="136739,0;4362236,0;4498975,136739;4498975,820420;4498975,820420;0,820420;0,820420;0,136739;136739,0" o:connectangles="0,0,0,0,0,0,0,0,0"/>
                    </v:shape>
                  </w:pict>
                </mc:Fallback>
              </mc:AlternateContent>
            </w:r>
            <w:r w:rsidR="00E0142A" w:rsidRPr="007B65A7">
              <w:rPr>
                <w:rFonts w:ascii="Arial" w:eastAsia="Arial" w:hAnsi="Arial" w:cs="Arial"/>
                <w:b/>
                <w:noProof/>
                <w:lang w:eastAsia="en-AU"/>
              </w:rPr>
              <mc:AlternateContent>
                <mc:Choice Requires="wps">
                  <w:drawing>
                    <wp:anchor distT="0" distB="0" distL="114300" distR="114300" simplePos="0" relativeHeight="251683840" behindDoc="1" locked="0" layoutInCell="0" allowOverlap="1" wp14:anchorId="090A6F99" wp14:editId="7067FAB9">
                      <wp:simplePos x="0" y="0"/>
                      <wp:positionH relativeFrom="column">
                        <wp:posOffset>4410075</wp:posOffset>
                      </wp:positionH>
                      <wp:positionV relativeFrom="paragraph">
                        <wp:posOffset>10160</wp:posOffset>
                      </wp:positionV>
                      <wp:extent cx="4467225" cy="820420"/>
                      <wp:effectExtent l="0" t="0" r="9525" b="0"/>
                      <wp:wrapNone/>
                      <wp:docPr id="26" name="Round Same Side Corner Rectangle 26"/>
                      <wp:cNvGraphicFramePr/>
                      <a:graphic xmlns:a="http://schemas.openxmlformats.org/drawingml/2006/main">
                        <a:graphicData uri="http://schemas.microsoft.com/office/word/2010/wordprocessingShape">
                          <wps:wsp>
                            <wps:cNvSpPr/>
                            <wps:spPr>
                              <a:xfrm>
                                <a:off x="0" y="0"/>
                                <a:ext cx="4467225" cy="820420"/>
                              </a:xfrm>
                              <a:prstGeom prst="round2SameRect">
                                <a:avLst/>
                              </a:prstGeom>
                              <a:solidFill>
                                <a:srgbClr val="DB581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4EE8E" id="Round Same Side Corner Rectangle 26" o:spid="_x0000_s1026" style="position:absolute;margin-left:347.25pt;margin-top:.8pt;width:351.75pt;height:6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8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" o:allowincell="f" path="m136739,l4330486,v75519,,136739,61220,136739,136739l4467225,820420r,l,820420r,l,136739c,61220,61220,,136739,xe" fillcolor="#db5810" stroked="f" strokeweight="2pt">
                      <v:path arrowok="t" o:connecttype="custom" o:connectlocs="136739,0;4330486,0;4467225,136739;4467225,820420;4467225,820420;0,820420;0,820420;0,136739;136739,0" o:connectangles="0,0,0,0,0,0,0,0,0"/>
                    </v:shape>
                  </w:pict>
                </mc:Fallback>
              </mc:AlternateContent>
            </w:r>
          </w:p>
        </w:tc>
        <w:tc>
          <w:tcPr>
            <w:tcW w:w="7092" w:type="dxa"/>
            <w:tcBorders>
              <w:top w:val="nil"/>
              <w:bottom w:val="nil"/>
              <w:right w:val="nil"/>
            </w:tcBorders>
          </w:tcPr>
          <w:tbl>
            <w:tblPr>
              <w:tblStyle w:val="TableGrid4"/>
              <w:tblW w:w="6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1"/>
              <w:gridCol w:w="3958"/>
            </w:tblGrid>
            <w:tr w:rsidR="00E0142A" w:rsidRPr="007B65A7" w14:paraId="65C6EEF3" w14:textId="77777777" w:rsidTr="00670BF4">
              <w:trPr>
                <w:trHeight w:val="1270"/>
              </w:trPr>
              <w:tc>
                <w:tcPr>
                  <w:tcW w:w="2961" w:type="dxa"/>
                  <w:vAlign w:val="bottom"/>
                </w:tcPr>
                <w:p w14:paraId="0391380D" w14:textId="77777777" w:rsidR="00E0142A" w:rsidRPr="007B65A7" w:rsidRDefault="00E0142A" w:rsidP="0022539E">
                  <w:pPr>
                    <w:framePr w:hSpace="180" w:wrap="around" w:vAnchor="page" w:hAnchor="margin" w:y="3646"/>
                    <w:tabs>
                      <w:tab w:val="center" w:pos="4153"/>
                      <w:tab w:val="right" w:pos="8306"/>
                    </w:tabs>
                    <w:suppressAutoHyphens/>
                    <w:rPr>
                      <w:rFonts w:ascii="Arial" w:eastAsia="Arial" w:hAnsi="Arial" w:cs="Arial"/>
                      <w:lang w:eastAsia="ar-SA"/>
                    </w:rPr>
                  </w:pPr>
                  <w:r w:rsidRPr="007B65A7">
                    <w:rPr>
                      <w:rFonts w:ascii="Arial" w:eastAsia="Arial" w:hAnsi="Arial" w:cs="Arial"/>
                      <w:noProof/>
                    </w:rPr>
                    <w:drawing>
                      <wp:inline distT="0" distB="0" distL="0" distR="0" wp14:anchorId="600A899C" wp14:editId="0F4E1000">
                        <wp:extent cx="1704975" cy="789098"/>
                        <wp:effectExtent l="0" t="0" r="0" b="0"/>
                        <wp:docPr id="7" name="Picture 7" descr="H:\Community Plans\Hume Horizons\Iconography\Theme 1 - Icon and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ty Plans\Hume Horizons\Iconography\Theme 1 - Icon and Tit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89098"/>
                                </a:xfrm>
                                <a:prstGeom prst="rect">
                                  <a:avLst/>
                                </a:prstGeom>
                                <a:noFill/>
                                <a:ln>
                                  <a:noFill/>
                                </a:ln>
                              </pic:spPr>
                            </pic:pic>
                          </a:graphicData>
                        </a:graphic>
                      </wp:inline>
                    </w:drawing>
                  </w:r>
                </w:p>
              </w:tc>
              <w:tc>
                <w:tcPr>
                  <w:tcW w:w="3958" w:type="dxa"/>
                  <w:vAlign w:val="center"/>
                </w:tcPr>
                <w:p w14:paraId="751FF355" w14:textId="77777777" w:rsidR="00E0142A" w:rsidRPr="007B65A7" w:rsidRDefault="00E0142A" w:rsidP="0022539E">
                  <w:pPr>
                    <w:framePr w:hSpace="180" w:wrap="around" w:vAnchor="page" w:hAnchor="margin" w:y="3646"/>
                    <w:suppressAutoHyphens/>
                    <w:rPr>
                      <w:rFonts w:ascii="Arial" w:eastAsia="Arial" w:hAnsi="Arial" w:cs="Arial"/>
                      <w:color w:val="FFFFFF" w:themeColor="background1"/>
                      <w:lang w:eastAsia="ar-SA"/>
                    </w:rPr>
                  </w:pPr>
                  <w:r w:rsidRPr="007B65A7">
                    <w:rPr>
                      <w:rFonts w:ascii="Arial" w:eastAsia="Arial" w:hAnsi="Arial" w:cs="Arial"/>
                      <w:color w:val="FFFFFF" w:themeColor="background1"/>
                      <w:sz w:val="32"/>
                      <w:lang w:eastAsia="ar-SA"/>
                    </w:rPr>
                    <w:t>A WELL</w:t>
                  </w:r>
                  <w:r w:rsidR="00C96355" w:rsidRPr="007B65A7">
                    <w:rPr>
                      <w:rFonts w:ascii="Arial" w:eastAsia="Arial" w:hAnsi="Arial" w:cs="Arial"/>
                      <w:color w:val="FFFFFF" w:themeColor="background1"/>
                      <w:sz w:val="32"/>
                      <w:lang w:eastAsia="ar-SA"/>
                    </w:rPr>
                    <w:t>-</w:t>
                  </w:r>
                  <w:r w:rsidRPr="007B65A7">
                    <w:rPr>
                      <w:rFonts w:ascii="Arial" w:eastAsia="Arial" w:hAnsi="Arial" w:cs="Arial"/>
                      <w:color w:val="FFFFFF" w:themeColor="background1"/>
                      <w:sz w:val="32"/>
                      <w:lang w:eastAsia="ar-SA"/>
                    </w:rPr>
                    <w:t>EDUCATED AND EMPLOYED COMMUNITY</w:t>
                  </w:r>
                </w:p>
              </w:tc>
            </w:tr>
          </w:tbl>
          <w:p w14:paraId="1BC9CFD9" w14:textId="77777777" w:rsidR="00E0142A" w:rsidRPr="007B65A7" w:rsidRDefault="00E0142A" w:rsidP="00E0142A">
            <w:pPr>
              <w:rPr>
                <w:rFonts w:ascii="Arial" w:eastAsia="Arial" w:hAnsi="Arial" w:cs="Arial"/>
                <w:noProof/>
                <w:lang w:eastAsia="en-AU"/>
              </w:rPr>
            </w:pPr>
          </w:p>
        </w:tc>
        <w:tc>
          <w:tcPr>
            <w:tcW w:w="7008" w:type="dxa"/>
            <w:tcBorders>
              <w:top w:val="nil"/>
              <w:left w:val="nil"/>
              <w:bottom w:val="nil"/>
              <w:right w:val="nil"/>
            </w:tcBorders>
            <w:vAlign w:val="center"/>
          </w:tcPr>
          <w:tbl>
            <w:tblPr>
              <w:tblStyle w:val="TableGrid5"/>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6"/>
              <w:gridCol w:w="3597"/>
            </w:tblGrid>
            <w:tr w:rsidR="00E0142A" w:rsidRPr="007B65A7" w14:paraId="05B228FE" w14:textId="77777777" w:rsidTr="00670BF4">
              <w:trPr>
                <w:trHeight w:val="1243"/>
              </w:trPr>
              <w:tc>
                <w:tcPr>
                  <w:tcW w:w="3066" w:type="dxa"/>
                  <w:vAlign w:val="bottom"/>
                </w:tcPr>
                <w:p w14:paraId="28377D11" w14:textId="77777777" w:rsidR="00E0142A" w:rsidRPr="007B65A7" w:rsidRDefault="00E0142A" w:rsidP="0022539E">
                  <w:pPr>
                    <w:framePr w:hSpace="180" w:wrap="around" w:vAnchor="page" w:hAnchor="margin" w:y="3646"/>
                    <w:tabs>
                      <w:tab w:val="center" w:pos="4153"/>
                      <w:tab w:val="right" w:pos="8306"/>
                    </w:tabs>
                    <w:suppressAutoHyphens/>
                    <w:rPr>
                      <w:rFonts w:ascii="Arial" w:eastAsia="Arial" w:hAnsi="Arial" w:cs="Arial"/>
                      <w:lang w:eastAsia="ar-SA"/>
                    </w:rPr>
                  </w:pPr>
                  <w:r w:rsidRPr="007B65A7">
                    <w:rPr>
                      <w:rFonts w:ascii="Arial" w:eastAsia="Arial" w:hAnsi="Arial" w:cs="Arial"/>
                      <w:noProof/>
                    </w:rPr>
                    <w:drawing>
                      <wp:inline distT="0" distB="0" distL="0" distR="0" wp14:anchorId="40C879CF" wp14:editId="65F5E1AC">
                        <wp:extent cx="1619250" cy="7497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2 - Icon and Tit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184" cy="748760"/>
                                </a:xfrm>
                                <a:prstGeom prst="rect">
                                  <a:avLst/>
                                </a:prstGeom>
                              </pic:spPr>
                            </pic:pic>
                          </a:graphicData>
                        </a:graphic>
                      </wp:inline>
                    </w:drawing>
                  </w:r>
                </w:p>
              </w:tc>
              <w:tc>
                <w:tcPr>
                  <w:tcW w:w="3597" w:type="dxa"/>
                  <w:vAlign w:val="center"/>
                </w:tcPr>
                <w:p w14:paraId="73C5C8B8" w14:textId="77777777" w:rsidR="00E0142A" w:rsidRPr="007B65A7" w:rsidRDefault="00E0142A" w:rsidP="0022539E">
                  <w:pPr>
                    <w:framePr w:hSpace="180" w:wrap="around" w:vAnchor="page" w:hAnchor="margin" w:y="3646"/>
                    <w:suppressAutoHyphens/>
                    <w:rPr>
                      <w:rFonts w:ascii="Arial" w:eastAsia="Arial" w:hAnsi="Arial" w:cs="Arial"/>
                      <w:color w:val="FFFFFF" w:themeColor="background1"/>
                      <w:lang w:eastAsia="ar-SA"/>
                    </w:rPr>
                  </w:pPr>
                  <w:r w:rsidRPr="007B65A7">
                    <w:rPr>
                      <w:rFonts w:ascii="Arial" w:eastAsia="Arial" w:hAnsi="Arial" w:cs="Arial"/>
                      <w:color w:val="FFFFFF" w:themeColor="background1"/>
                      <w:sz w:val="32"/>
                      <w:lang w:eastAsia="ar-SA"/>
                    </w:rPr>
                    <w:t>A HEALTHY AND SAFE COMMUNITY</w:t>
                  </w:r>
                </w:p>
              </w:tc>
            </w:tr>
          </w:tbl>
          <w:p w14:paraId="1EDB4C5A" w14:textId="77777777" w:rsidR="00E0142A" w:rsidRPr="007B65A7" w:rsidRDefault="00E0142A" w:rsidP="00E0142A">
            <w:pPr>
              <w:rPr>
                <w:rFonts w:ascii="Arial" w:hAnsi="Arial" w:cs="Arial"/>
                <w:b/>
                <w:sz w:val="28"/>
                <w:szCs w:val="28"/>
              </w:rPr>
            </w:pPr>
          </w:p>
        </w:tc>
      </w:tr>
      <w:tr w:rsidR="00E0142A" w:rsidRPr="007B65A7" w14:paraId="448563A1" w14:textId="77777777" w:rsidTr="00D82AD5">
        <w:trPr>
          <w:trHeight w:val="8360"/>
        </w:trPr>
        <w:tc>
          <w:tcPr>
            <w:tcW w:w="7050" w:type="dxa"/>
            <w:vMerge/>
            <w:tcBorders>
              <w:right w:val="nil"/>
            </w:tcBorders>
          </w:tcPr>
          <w:p w14:paraId="2D6315C0" w14:textId="77777777" w:rsidR="00E0142A" w:rsidRPr="007B65A7" w:rsidRDefault="00E0142A" w:rsidP="00E0142A">
            <w:pPr>
              <w:rPr>
                <w:rFonts w:ascii="Arial" w:eastAsia="Arial" w:hAnsi="Arial" w:cs="Arial"/>
                <w:b/>
                <w:noProof/>
                <w:lang w:eastAsia="en-AU"/>
              </w:rPr>
            </w:pPr>
          </w:p>
        </w:tc>
        <w:tc>
          <w:tcPr>
            <w:tcW w:w="7092" w:type="dxa"/>
            <w:tcBorders>
              <w:top w:val="nil"/>
            </w:tcBorders>
          </w:tcPr>
          <w:p w14:paraId="4D4637F9" w14:textId="77777777" w:rsidR="00787C4C" w:rsidRPr="007B65A7" w:rsidRDefault="00787C4C" w:rsidP="001C780F">
            <w:pPr>
              <w:spacing w:before="40" w:after="40"/>
              <w:jc w:val="both"/>
              <w:rPr>
                <w:rFonts w:ascii="Arial" w:hAnsi="Arial" w:cs="Arial"/>
                <w:b/>
                <w:sz w:val="28"/>
                <w:szCs w:val="28"/>
              </w:rPr>
            </w:pPr>
            <w:r w:rsidRPr="007B65A7">
              <w:rPr>
                <w:rFonts w:ascii="Arial" w:hAnsi="Arial" w:cs="Arial"/>
                <w:b/>
                <w:sz w:val="28"/>
                <w:szCs w:val="28"/>
              </w:rPr>
              <w:t>COUNCIL PLAN ACTION HIGHLIGHTS</w:t>
            </w:r>
          </w:p>
          <w:p w14:paraId="19DE2167" w14:textId="2E9D1B50" w:rsidR="00DA12AD" w:rsidRPr="007B65A7" w:rsidRDefault="00B85864" w:rsidP="00CE4AE7">
            <w:pPr>
              <w:pStyle w:val="ListParagraph"/>
              <w:numPr>
                <w:ilvl w:val="0"/>
                <w:numId w:val="4"/>
              </w:numPr>
              <w:spacing w:before="40" w:after="40"/>
              <w:contextualSpacing w:val="0"/>
              <w:jc w:val="both"/>
              <w:rPr>
                <w:rFonts w:ascii="Arial" w:hAnsi="Arial" w:cs="Arial"/>
                <w:lang w:eastAsia="en-AU"/>
              </w:rPr>
            </w:pPr>
            <w:r w:rsidRPr="007B65A7">
              <w:rPr>
                <w:rFonts w:ascii="Arial" w:hAnsi="Arial" w:cs="Arial"/>
                <w:lang w:eastAsia="en-AU"/>
              </w:rPr>
              <w:t>Council signed a</w:t>
            </w:r>
            <w:r w:rsidR="0088452C" w:rsidRPr="007B65A7">
              <w:rPr>
                <w:rFonts w:ascii="Arial" w:hAnsi="Arial" w:cs="Arial"/>
                <w:lang w:eastAsia="en-AU"/>
              </w:rPr>
              <w:t xml:space="preserve"> short-term agreement with </w:t>
            </w:r>
            <w:r w:rsidR="00DA12AD" w:rsidRPr="007B65A7">
              <w:rPr>
                <w:rFonts w:ascii="Arial" w:hAnsi="Arial" w:cs="Arial"/>
                <w:lang w:eastAsia="en-AU"/>
              </w:rPr>
              <w:t xml:space="preserve">an online learning platform - </w:t>
            </w:r>
            <w:r w:rsidR="0088452C" w:rsidRPr="007B65A7">
              <w:rPr>
                <w:rFonts w:ascii="Arial" w:hAnsi="Arial" w:cs="Arial"/>
                <w:lang w:eastAsia="en-AU"/>
              </w:rPr>
              <w:t xml:space="preserve">Coursera. The agreement included free access to online courses for unemployed Hume City residents and attracted </w:t>
            </w:r>
            <w:r w:rsidR="00C81DD2" w:rsidRPr="007B65A7">
              <w:rPr>
                <w:rFonts w:ascii="Arial" w:hAnsi="Arial" w:cs="Arial"/>
                <w:lang w:eastAsia="en-AU"/>
              </w:rPr>
              <w:t>512</w:t>
            </w:r>
            <w:r w:rsidR="0088452C" w:rsidRPr="007B65A7">
              <w:rPr>
                <w:rFonts w:ascii="Arial" w:hAnsi="Arial" w:cs="Arial"/>
                <w:lang w:eastAsia="en-AU"/>
              </w:rPr>
              <w:t xml:space="preserve"> residents to join and </w:t>
            </w:r>
            <w:r w:rsidR="00C81DD2" w:rsidRPr="007B65A7">
              <w:rPr>
                <w:rFonts w:ascii="Arial" w:hAnsi="Arial" w:cs="Arial"/>
                <w:lang w:eastAsia="en-AU"/>
              </w:rPr>
              <w:t>377 t</w:t>
            </w:r>
            <w:r w:rsidR="0088452C" w:rsidRPr="007B65A7">
              <w:rPr>
                <w:rFonts w:ascii="Arial" w:hAnsi="Arial" w:cs="Arial"/>
                <w:lang w:eastAsia="en-AU"/>
              </w:rPr>
              <w:t>o enrol in courses.</w:t>
            </w:r>
          </w:p>
          <w:p w14:paraId="79B42D01" w14:textId="2A84FFA3" w:rsidR="00DA12AD" w:rsidRPr="007B65A7" w:rsidRDefault="00DA12AD" w:rsidP="00CE4AE7">
            <w:pPr>
              <w:pStyle w:val="ListParagraph"/>
              <w:numPr>
                <w:ilvl w:val="0"/>
                <w:numId w:val="4"/>
              </w:numPr>
              <w:spacing w:before="40" w:after="40"/>
              <w:contextualSpacing w:val="0"/>
              <w:jc w:val="both"/>
              <w:rPr>
                <w:rFonts w:ascii="Arial" w:hAnsi="Arial" w:cs="Arial"/>
                <w:lang w:eastAsia="en-AU"/>
              </w:rPr>
            </w:pPr>
            <w:r w:rsidRPr="007B65A7">
              <w:rPr>
                <w:rFonts w:ascii="Arial" w:hAnsi="Arial" w:cs="Arial"/>
                <w:lang w:eastAsia="en-AU"/>
              </w:rPr>
              <w:t>Due to COVID-19 restrictions, early childhood literacy, and learning programs were delivered online</w:t>
            </w:r>
            <w:r w:rsidR="005210DB" w:rsidRPr="007B65A7">
              <w:rPr>
                <w:rFonts w:ascii="Arial" w:hAnsi="Arial" w:cs="Arial"/>
                <w:lang w:eastAsia="en-AU"/>
              </w:rPr>
              <w:t>,</w:t>
            </w:r>
            <w:r w:rsidRPr="007B65A7">
              <w:rPr>
                <w:rFonts w:ascii="Arial" w:hAnsi="Arial" w:cs="Arial"/>
                <w:lang w:eastAsia="en-AU"/>
              </w:rPr>
              <w:t xml:space="preserve"> including </w:t>
            </w:r>
            <w:r w:rsidR="00C81DD2" w:rsidRPr="007B65A7">
              <w:rPr>
                <w:rFonts w:ascii="Arial" w:hAnsi="Arial" w:cs="Arial"/>
                <w:lang w:eastAsia="en-AU"/>
              </w:rPr>
              <w:t>121</w:t>
            </w:r>
            <w:r w:rsidRPr="007B65A7">
              <w:rPr>
                <w:rFonts w:ascii="Arial" w:hAnsi="Arial" w:cs="Arial"/>
                <w:lang w:eastAsia="en-AU"/>
              </w:rPr>
              <w:t xml:space="preserve"> English language storytime sessions, </w:t>
            </w:r>
            <w:r w:rsidR="00C81DD2" w:rsidRPr="007B65A7">
              <w:rPr>
                <w:rFonts w:ascii="Arial" w:hAnsi="Arial" w:cs="Arial"/>
                <w:lang w:eastAsia="en-AU"/>
              </w:rPr>
              <w:t>55</w:t>
            </w:r>
            <w:r w:rsidRPr="007B65A7">
              <w:rPr>
                <w:rFonts w:ascii="Arial" w:hAnsi="Arial" w:cs="Arial"/>
                <w:lang w:eastAsia="en-AU"/>
              </w:rPr>
              <w:t xml:space="preserve"> Bilingual Storytime sessions, </w:t>
            </w:r>
            <w:r w:rsidR="00C81DD2" w:rsidRPr="007B65A7">
              <w:rPr>
                <w:rFonts w:ascii="Arial" w:hAnsi="Arial" w:cs="Arial"/>
                <w:lang w:eastAsia="en-AU"/>
              </w:rPr>
              <w:t>56</w:t>
            </w:r>
            <w:r w:rsidRPr="007B65A7">
              <w:rPr>
                <w:rFonts w:ascii="Arial" w:hAnsi="Arial" w:cs="Arial"/>
                <w:lang w:eastAsia="en-AU"/>
              </w:rPr>
              <w:t xml:space="preserve"> STEAM sessions and </w:t>
            </w:r>
            <w:r w:rsidR="00C81DD2" w:rsidRPr="007B65A7">
              <w:rPr>
                <w:rFonts w:ascii="Arial" w:hAnsi="Arial" w:cs="Arial"/>
                <w:lang w:eastAsia="en-AU"/>
              </w:rPr>
              <w:t>six</w:t>
            </w:r>
            <w:r w:rsidRPr="007B65A7">
              <w:rPr>
                <w:rFonts w:ascii="Arial" w:hAnsi="Arial" w:cs="Arial"/>
                <w:lang w:eastAsia="en-AU"/>
              </w:rPr>
              <w:t xml:space="preserve"> school holiday progra</w:t>
            </w:r>
            <w:r w:rsidR="00A94F5D" w:rsidRPr="007B65A7">
              <w:rPr>
                <w:rFonts w:ascii="Arial" w:hAnsi="Arial" w:cs="Arial"/>
                <w:lang w:eastAsia="en-AU"/>
              </w:rPr>
              <w:t>ms</w:t>
            </w:r>
            <w:r w:rsidRPr="007B65A7">
              <w:rPr>
                <w:rFonts w:ascii="Arial" w:hAnsi="Arial" w:cs="Arial"/>
                <w:lang w:eastAsia="en-AU"/>
              </w:rPr>
              <w:t xml:space="preserve">. </w:t>
            </w:r>
          </w:p>
          <w:p w14:paraId="102F6F3C" w14:textId="1907F899" w:rsidR="00DA12AD" w:rsidRPr="007B65A7" w:rsidRDefault="00DA12AD" w:rsidP="00CE4AE7">
            <w:pPr>
              <w:pStyle w:val="ListParagraph"/>
              <w:numPr>
                <w:ilvl w:val="0"/>
                <w:numId w:val="4"/>
              </w:numPr>
              <w:suppressAutoHyphens/>
              <w:autoSpaceDE w:val="0"/>
              <w:autoSpaceDN w:val="0"/>
              <w:adjustRightInd w:val="0"/>
              <w:spacing w:before="40" w:after="40"/>
              <w:contextualSpacing w:val="0"/>
              <w:jc w:val="both"/>
              <w:rPr>
                <w:rFonts w:ascii="Arial" w:eastAsia="Arial" w:hAnsi="Arial" w:cs="Arial"/>
                <w:color w:val="000000" w:themeColor="text1"/>
                <w:spacing w:val="-1"/>
              </w:rPr>
            </w:pPr>
            <w:r w:rsidRPr="007B65A7">
              <w:rPr>
                <w:rFonts w:ascii="Arial" w:eastAsia="Arial" w:hAnsi="Arial" w:cs="Arial"/>
                <w:color w:val="000000" w:themeColor="text1"/>
                <w:spacing w:val="-1"/>
              </w:rPr>
              <w:t>Hume Libraries Express continued to deliver library items to the commun</w:t>
            </w:r>
            <w:r w:rsidR="005210DB" w:rsidRPr="007B65A7">
              <w:rPr>
                <w:rFonts w:ascii="Arial" w:eastAsia="Arial" w:hAnsi="Arial" w:cs="Arial"/>
                <w:color w:val="000000" w:themeColor="text1"/>
                <w:spacing w:val="-1"/>
              </w:rPr>
              <w:t xml:space="preserve">ity with </w:t>
            </w:r>
            <w:r w:rsidR="00C81DD2" w:rsidRPr="007B65A7">
              <w:rPr>
                <w:rFonts w:ascii="Arial" w:eastAsia="Arial" w:hAnsi="Arial" w:cs="Arial"/>
                <w:color w:val="000000" w:themeColor="text1"/>
                <w:spacing w:val="-1"/>
              </w:rPr>
              <w:t xml:space="preserve">2,289 </w:t>
            </w:r>
            <w:r w:rsidRPr="007B65A7">
              <w:rPr>
                <w:rFonts w:ascii="Arial" w:eastAsia="Arial" w:hAnsi="Arial" w:cs="Arial"/>
                <w:color w:val="000000" w:themeColor="text1"/>
                <w:spacing w:val="-1"/>
              </w:rPr>
              <w:t xml:space="preserve">packages </w:t>
            </w:r>
            <w:r w:rsidR="005210DB" w:rsidRPr="007B65A7">
              <w:rPr>
                <w:rFonts w:ascii="Arial" w:eastAsia="Arial" w:hAnsi="Arial" w:cs="Arial"/>
                <w:color w:val="000000" w:themeColor="text1"/>
                <w:spacing w:val="-1"/>
              </w:rPr>
              <w:t>containing</w:t>
            </w:r>
            <w:r w:rsidRPr="007B65A7">
              <w:rPr>
                <w:rFonts w:ascii="Arial" w:eastAsia="Arial" w:hAnsi="Arial" w:cs="Arial"/>
                <w:color w:val="000000" w:themeColor="text1"/>
                <w:spacing w:val="-1"/>
              </w:rPr>
              <w:t xml:space="preserve"> </w:t>
            </w:r>
            <w:r w:rsidR="00C81DD2" w:rsidRPr="007B65A7">
              <w:rPr>
                <w:rFonts w:ascii="Arial" w:eastAsia="Arial" w:hAnsi="Arial" w:cs="Arial"/>
                <w:color w:val="000000" w:themeColor="text1"/>
                <w:spacing w:val="-1"/>
              </w:rPr>
              <w:t>23</w:t>
            </w:r>
            <w:r w:rsidRPr="007B65A7">
              <w:rPr>
                <w:rFonts w:ascii="Arial" w:eastAsia="Arial" w:hAnsi="Arial" w:cs="Arial"/>
                <w:color w:val="000000" w:themeColor="text1"/>
                <w:spacing w:val="-1"/>
              </w:rPr>
              <w:t>,</w:t>
            </w:r>
            <w:r w:rsidR="00C81DD2" w:rsidRPr="007B65A7">
              <w:rPr>
                <w:rFonts w:ascii="Arial" w:eastAsia="Arial" w:hAnsi="Arial" w:cs="Arial"/>
                <w:color w:val="000000" w:themeColor="text1"/>
                <w:spacing w:val="-1"/>
              </w:rPr>
              <w:t>919</w:t>
            </w:r>
            <w:r w:rsidRPr="007B65A7">
              <w:rPr>
                <w:rFonts w:ascii="Arial" w:eastAsia="Arial" w:hAnsi="Arial" w:cs="Arial"/>
                <w:color w:val="000000" w:themeColor="text1"/>
                <w:spacing w:val="-1"/>
              </w:rPr>
              <w:t xml:space="preserve"> items delivered. </w:t>
            </w:r>
            <w:r w:rsidR="00956067" w:rsidRPr="007B65A7">
              <w:rPr>
                <w:rFonts w:ascii="Arial" w:eastAsia="Arial" w:hAnsi="Arial" w:cs="Arial"/>
                <w:color w:val="000000" w:themeColor="text1"/>
                <w:spacing w:val="-1"/>
              </w:rPr>
              <w:t xml:space="preserve">In November 2020 a collection service was added, making 108 collections. </w:t>
            </w:r>
            <w:r w:rsidR="00C81DD2" w:rsidRPr="007B65A7">
              <w:rPr>
                <w:rFonts w:ascii="Arial" w:eastAsia="Arial" w:hAnsi="Arial" w:cs="Arial"/>
                <w:color w:val="000000" w:themeColor="text1"/>
                <w:spacing w:val="-1"/>
              </w:rPr>
              <w:t xml:space="preserve">The </w:t>
            </w:r>
            <w:r w:rsidRPr="007B65A7">
              <w:rPr>
                <w:rFonts w:ascii="Arial" w:eastAsia="Arial" w:hAnsi="Arial" w:cs="Arial"/>
                <w:color w:val="000000" w:themeColor="text1"/>
                <w:spacing w:val="-1"/>
              </w:rPr>
              <w:t>click and collect library service</w:t>
            </w:r>
            <w:r w:rsidR="00956067" w:rsidRPr="007B65A7">
              <w:rPr>
                <w:rFonts w:ascii="Arial" w:eastAsia="Arial" w:hAnsi="Arial" w:cs="Arial"/>
                <w:color w:val="000000" w:themeColor="text1"/>
                <w:spacing w:val="-1"/>
              </w:rPr>
              <w:t xml:space="preserve">, </w:t>
            </w:r>
            <w:r w:rsidRPr="007B65A7">
              <w:rPr>
                <w:rFonts w:ascii="Arial" w:eastAsia="Arial" w:hAnsi="Arial" w:cs="Arial"/>
                <w:color w:val="000000" w:themeColor="text1"/>
                <w:spacing w:val="-1"/>
              </w:rPr>
              <w:t xml:space="preserve">introduced from 14 September 2020, </w:t>
            </w:r>
            <w:r w:rsidR="00956067" w:rsidRPr="007B65A7">
              <w:rPr>
                <w:rFonts w:ascii="Arial" w:eastAsia="Arial" w:hAnsi="Arial" w:cs="Arial"/>
                <w:color w:val="000000" w:themeColor="text1"/>
                <w:spacing w:val="-1"/>
              </w:rPr>
              <w:t xml:space="preserve">had </w:t>
            </w:r>
            <w:r w:rsidR="00C81DD2" w:rsidRPr="007B65A7">
              <w:rPr>
                <w:rFonts w:ascii="Arial" w:eastAsia="Arial" w:hAnsi="Arial" w:cs="Arial"/>
                <w:color w:val="000000" w:themeColor="text1"/>
                <w:spacing w:val="-1"/>
              </w:rPr>
              <w:t>2,714</w:t>
            </w:r>
            <w:r w:rsidRPr="007B65A7">
              <w:rPr>
                <w:rFonts w:ascii="Arial" w:eastAsia="Arial" w:hAnsi="Arial" w:cs="Arial"/>
                <w:color w:val="000000" w:themeColor="text1"/>
                <w:spacing w:val="-1"/>
              </w:rPr>
              <w:t xml:space="preserve"> appointments</w:t>
            </w:r>
            <w:r w:rsidR="00956067" w:rsidRPr="007B65A7">
              <w:rPr>
                <w:rFonts w:ascii="Arial" w:eastAsia="Arial" w:hAnsi="Arial" w:cs="Arial"/>
                <w:color w:val="000000" w:themeColor="text1"/>
                <w:spacing w:val="-1"/>
              </w:rPr>
              <w:t xml:space="preserve">, </w:t>
            </w:r>
            <w:r w:rsidRPr="007B65A7">
              <w:rPr>
                <w:rFonts w:ascii="Arial" w:eastAsia="Arial" w:hAnsi="Arial" w:cs="Arial"/>
                <w:color w:val="000000" w:themeColor="text1"/>
                <w:spacing w:val="-1"/>
              </w:rPr>
              <w:t xml:space="preserve">collecting </w:t>
            </w:r>
            <w:r w:rsidR="00C81DD2" w:rsidRPr="007B65A7">
              <w:rPr>
                <w:rFonts w:ascii="Arial" w:eastAsia="Arial" w:hAnsi="Arial" w:cs="Arial"/>
                <w:color w:val="000000" w:themeColor="text1"/>
                <w:spacing w:val="-1"/>
              </w:rPr>
              <w:t>11</w:t>
            </w:r>
            <w:r w:rsidRPr="007B65A7">
              <w:rPr>
                <w:rFonts w:ascii="Arial" w:eastAsia="Arial" w:hAnsi="Arial" w:cs="Arial"/>
                <w:color w:val="000000" w:themeColor="text1"/>
                <w:spacing w:val="-1"/>
              </w:rPr>
              <w:t>,</w:t>
            </w:r>
            <w:r w:rsidR="00C81DD2" w:rsidRPr="007B65A7">
              <w:rPr>
                <w:rFonts w:ascii="Arial" w:eastAsia="Arial" w:hAnsi="Arial" w:cs="Arial"/>
                <w:color w:val="000000" w:themeColor="text1"/>
                <w:spacing w:val="-1"/>
              </w:rPr>
              <w:t>466</w:t>
            </w:r>
            <w:r w:rsidRPr="007B65A7">
              <w:rPr>
                <w:rFonts w:ascii="Arial" w:eastAsia="Arial" w:hAnsi="Arial" w:cs="Arial"/>
                <w:color w:val="000000" w:themeColor="text1"/>
                <w:spacing w:val="-1"/>
              </w:rPr>
              <w:t xml:space="preserve"> items.</w:t>
            </w:r>
          </w:p>
          <w:p w14:paraId="610AF75D" w14:textId="77777777" w:rsidR="00C81DD2" w:rsidRPr="007B65A7" w:rsidRDefault="00C81DD2" w:rsidP="00CE4AE7">
            <w:pPr>
              <w:pStyle w:val="ListParagraph"/>
              <w:numPr>
                <w:ilvl w:val="0"/>
                <w:numId w:val="4"/>
              </w:numPr>
              <w:suppressAutoHyphens/>
              <w:autoSpaceDE w:val="0"/>
              <w:autoSpaceDN w:val="0"/>
              <w:adjustRightInd w:val="0"/>
              <w:spacing w:before="40" w:after="40"/>
              <w:contextualSpacing w:val="0"/>
              <w:jc w:val="both"/>
              <w:rPr>
                <w:rFonts w:ascii="Arial" w:hAnsi="Arial" w:cs="Arial"/>
              </w:rPr>
            </w:pPr>
            <w:r w:rsidRPr="007B65A7">
              <w:rPr>
                <w:rFonts w:ascii="Arial" w:hAnsi="Arial" w:cs="Arial"/>
              </w:rPr>
              <w:t xml:space="preserve">As part of Capital Works, plans have been developed to enhance accessibility and flexibility of youth centres at Broadmeadows, Roxburgh Park, Sunbury and Craigieburn. </w:t>
            </w:r>
          </w:p>
          <w:p w14:paraId="47A71B87" w14:textId="44A13A5B" w:rsidR="00956067" w:rsidRPr="007B65A7" w:rsidRDefault="00956067" w:rsidP="00CE4AE7">
            <w:pPr>
              <w:pStyle w:val="ListParagraph"/>
              <w:numPr>
                <w:ilvl w:val="0"/>
                <w:numId w:val="4"/>
              </w:numPr>
              <w:spacing w:before="40" w:after="40"/>
              <w:contextualSpacing w:val="0"/>
              <w:jc w:val="both"/>
              <w:rPr>
                <w:rFonts w:ascii="Arial" w:hAnsi="Arial" w:cs="Arial"/>
              </w:rPr>
            </w:pPr>
            <w:r w:rsidRPr="007B65A7">
              <w:rPr>
                <w:rFonts w:ascii="Arial" w:hAnsi="Arial" w:cs="Arial"/>
                <w:lang w:eastAsia="en-AU"/>
              </w:rPr>
              <w:t xml:space="preserve">The Passport to Work program was delivered online with nine mentors supporting eleven unemployed Hume residents to pursue employment opportunities. </w:t>
            </w:r>
            <w:r w:rsidR="00DC7B24" w:rsidRPr="007B65A7">
              <w:rPr>
                <w:rFonts w:ascii="Arial" w:hAnsi="Arial" w:cs="Arial"/>
                <w:lang w:eastAsia="en-AU"/>
              </w:rPr>
              <w:t>T</w:t>
            </w:r>
            <w:r w:rsidRPr="007B65A7">
              <w:rPr>
                <w:rFonts w:ascii="Arial" w:hAnsi="Arial" w:cs="Arial"/>
                <w:lang w:eastAsia="en-AU"/>
              </w:rPr>
              <w:t xml:space="preserve">hree of the participants have secured employment and two more are expected to begin jobs in </w:t>
            </w:r>
            <w:r w:rsidR="00FC66D6" w:rsidRPr="007B65A7">
              <w:rPr>
                <w:rFonts w:ascii="Arial" w:hAnsi="Arial" w:cs="Arial"/>
                <w:lang w:eastAsia="en-AU"/>
              </w:rPr>
              <w:t xml:space="preserve">once </w:t>
            </w:r>
            <w:r w:rsidRPr="007B65A7">
              <w:rPr>
                <w:rFonts w:ascii="Arial" w:hAnsi="Arial" w:cs="Arial"/>
                <w:lang w:eastAsia="en-AU"/>
              </w:rPr>
              <w:t>restrictions ease.</w:t>
            </w:r>
          </w:p>
          <w:p w14:paraId="6E2724FF" w14:textId="0CF79F11" w:rsidR="00FC66D6" w:rsidRDefault="00956067" w:rsidP="00CE4AE7">
            <w:pPr>
              <w:pStyle w:val="ListParagraph"/>
              <w:numPr>
                <w:ilvl w:val="0"/>
                <w:numId w:val="4"/>
              </w:numPr>
              <w:suppressAutoHyphens/>
              <w:spacing w:before="40" w:after="40"/>
              <w:contextualSpacing w:val="0"/>
              <w:jc w:val="both"/>
              <w:rPr>
                <w:rFonts w:ascii="Arial" w:hAnsi="Arial" w:cs="Arial"/>
                <w:bdr w:val="none" w:sz="0" w:space="0" w:color="auto" w:frame="1"/>
                <w:shd w:val="clear" w:color="auto" w:fill="FFFFFF"/>
                <w:lang w:eastAsia="en-AU"/>
              </w:rPr>
            </w:pPr>
            <w:r w:rsidRPr="007B65A7">
              <w:rPr>
                <w:rFonts w:ascii="Arial" w:hAnsi="Arial" w:cs="Arial"/>
                <w:bdr w:val="none" w:sz="0" w:space="0" w:color="auto" w:frame="1"/>
                <w:shd w:val="clear" w:color="auto" w:fill="FFFFFF"/>
                <w:lang w:eastAsia="en-AU"/>
              </w:rPr>
              <w:t>Works in Hume Central, Broadmeadows as part of the Infrastructure Development Plan have included</w:t>
            </w:r>
            <w:r w:rsidR="00FC66D6" w:rsidRPr="007B65A7">
              <w:rPr>
                <w:rFonts w:ascii="Arial" w:hAnsi="Arial" w:cs="Arial"/>
                <w:bdr w:val="none" w:sz="0" w:space="0" w:color="auto" w:frame="1"/>
                <w:shd w:val="clear" w:color="auto" w:fill="FFFFFF"/>
                <w:lang w:eastAsia="en-AU"/>
              </w:rPr>
              <w:t xml:space="preserve"> the </w:t>
            </w:r>
            <w:r w:rsidRPr="007B65A7">
              <w:rPr>
                <w:rFonts w:ascii="Arial" w:hAnsi="Arial" w:cs="Arial"/>
                <w:bdr w:val="none" w:sz="0" w:space="0" w:color="auto" w:frame="1"/>
                <w:shd w:val="clear" w:color="auto" w:fill="FFFFFF"/>
                <w:lang w:eastAsia="en-AU"/>
              </w:rPr>
              <w:t xml:space="preserve">completion of new sewer connections and electricity upgrades for </w:t>
            </w:r>
            <w:r w:rsidR="00FC66D6" w:rsidRPr="007B65A7">
              <w:rPr>
                <w:rFonts w:ascii="Arial" w:hAnsi="Arial" w:cs="Arial"/>
                <w:bdr w:val="none" w:sz="0" w:space="0" w:color="auto" w:frame="1"/>
                <w:shd w:val="clear" w:color="auto" w:fill="FFFFFF"/>
                <w:lang w:eastAsia="en-AU"/>
              </w:rPr>
              <w:t xml:space="preserve">Civic Way and </w:t>
            </w:r>
            <w:r w:rsidRPr="007B65A7">
              <w:rPr>
                <w:rFonts w:ascii="Arial" w:hAnsi="Arial" w:cs="Arial"/>
                <w:bdr w:val="none" w:sz="0" w:space="0" w:color="auto" w:frame="1"/>
                <w:shd w:val="clear" w:color="auto" w:fill="FFFFFF"/>
                <w:lang w:eastAsia="en-AU"/>
              </w:rPr>
              <w:t>a more pedestrian friendly environment.</w:t>
            </w:r>
          </w:p>
          <w:p w14:paraId="435D427C" w14:textId="567F5A92" w:rsidR="00CE4AE7" w:rsidRPr="00CE4AE7" w:rsidRDefault="00CE4AE7" w:rsidP="00CE4AE7">
            <w:pPr>
              <w:pStyle w:val="ListParagraph"/>
              <w:numPr>
                <w:ilvl w:val="0"/>
                <w:numId w:val="4"/>
              </w:numPr>
              <w:spacing w:before="40" w:after="40"/>
              <w:contextualSpacing w:val="0"/>
              <w:rPr>
                <w:rFonts w:ascii="Arial" w:hAnsi="Arial" w:cs="Arial"/>
              </w:rPr>
            </w:pPr>
            <w:r w:rsidRPr="00CE4AE7">
              <w:rPr>
                <w:rFonts w:ascii="Arial" w:hAnsi="Arial" w:cs="Arial"/>
              </w:rPr>
              <w:t xml:space="preserve">Hume Volunteer Gateway (HVG) hosted </w:t>
            </w:r>
            <w:r>
              <w:rPr>
                <w:rFonts w:ascii="Arial" w:hAnsi="Arial" w:cs="Arial"/>
              </w:rPr>
              <w:t xml:space="preserve">an online </w:t>
            </w:r>
            <w:r w:rsidRPr="00CE4AE7">
              <w:rPr>
                <w:rFonts w:ascii="Arial" w:hAnsi="Arial" w:cs="Arial"/>
              </w:rPr>
              <w:t>"Connection Through Volunteering", a community briefing session for service providers and organisations currently engaging volunteers</w:t>
            </w:r>
            <w:r>
              <w:rPr>
                <w:rFonts w:ascii="Arial" w:hAnsi="Arial" w:cs="Arial"/>
              </w:rPr>
              <w:t xml:space="preserve">, on </w:t>
            </w:r>
            <w:r w:rsidRPr="00CE4AE7">
              <w:rPr>
                <w:rFonts w:ascii="Arial" w:hAnsi="Arial" w:cs="Arial"/>
              </w:rPr>
              <w:t xml:space="preserve">10 December 2020. </w:t>
            </w:r>
          </w:p>
          <w:p w14:paraId="2C32FAC4" w14:textId="3E694612" w:rsidR="00FC66D6" w:rsidRPr="007B65A7" w:rsidRDefault="00956067" w:rsidP="00CE4AE7">
            <w:pPr>
              <w:pStyle w:val="ListParagraph"/>
              <w:numPr>
                <w:ilvl w:val="0"/>
                <w:numId w:val="4"/>
              </w:numPr>
              <w:suppressAutoHyphens/>
              <w:spacing w:before="40" w:after="40"/>
              <w:contextualSpacing w:val="0"/>
              <w:jc w:val="both"/>
              <w:rPr>
                <w:rFonts w:ascii="Arial" w:hAnsi="Arial" w:cs="Arial"/>
                <w:bdr w:val="none" w:sz="0" w:space="0" w:color="auto" w:frame="1"/>
                <w:shd w:val="clear" w:color="auto" w:fill="FFFFFF"/>
                <w:lang w:eastAsia="en-AU"/>
              </w:rPr>
            </w:pPr>
            <w:r w:rsidRPr="007B65A7">
              <w:rPr>
                <w:rFonts w:ascii="Arial" w:hAnsi="Arial" w:cs="Arial"/>
                <w:lang w:eastAsia="en-AU"/>
              </w:rPr>
              <w:t xml:space="preserve">Findings of the </w:t>
            </w:r>
            <w:r w:rsidRPr="007B65A7">
              <w:rPr>
                <w:rFonts w:ascii="Arial" w:hAnsi="Arial" w:cs="Arial"/>
              </w:rPr>
              <w:t xml:space="preserve">forward supply of employment land in Hume </w:t>
            </w:r>
            <w:r w:rsidRPr="007B65A7">
              <w:rPr>
                <w:rFonts w:ascii="Arial" w:hAnsi="Arial" w:cs="Arial"/>
                <w:lang w:eastAsia="en-AU"/>
              </w:rPr>
              <w:t xml:space="preserve">report </w:t>
            </w:r>
            <w:r w:rsidRPr="007B65A7">
              <w:rPr>
                <w:rFonts w:ascii="Arial" w:eastAsia="Arial" w:hAnsi="Arial" w:cs="Arial"/>
                <w:spacing w:val="-1"/>
              </w:rPr>
              <w:t xml:space="preserve">was launched </w:t>
            </w:r>
            <w:r w:rsidR="00FC66D6" w:rsidRPr="007B65A7">
              <w:rPr>
                <w:rFonts w:ascii="Arial" w:eastAsia="Arial" w:hAnsi="Arial" w:cs="Arial"/>
                <w:spacing w:val="-1"/>
              </w:rPr>
              <w:t xml:space="preserve">online in conjunction with the Committee for Melbourne </w:t>
            </w:r>
            <w:r w:rsidRPr="007B65A7">
              <w:rPr>
                <w:rFonts w:ascii="Arial" w:eastAsia="Arial" w:hAnsi="Arial" w:cs="Arial"/>
                <w:spacing w:val="-1"/>
              </w:rPr>
              <w:t>on 22 October 2020</w:t>
            </w:r>
            <w:bookmarkStart w:id="0" w:name="_Hlk61441647"/>
            <w:r w:rsidR="00FC66D6" w:rsidRPr="007B65A7">
              <w:rPr>
                <w:rFonts w:ascii="Arial" w:eastAsia="Arial" w:hAnsi="Arial" w:cs="Arial"/>
                <w:spacing w:val="-1"/>
              </w:rPr>
              <w:t xml:space="preserve">, with 180 registered attendees. </w:t>
            </w:r>
          </w:p>
          <w:bookmarkEnd w:id="0"/>
          <w:p w14:paraId="232BEEA5" w14:textId="05A45E52" w:rsidR="00DC7B24" w:rsidRPr="007B65A7" w:rsidRDefault="00DC7B24" w:rsidP="00CE4AE7">
            <w:pPr>
              <w:pStyle w:val="ListParagraph"/>
              <w:numPr>
                <w:ilvl w:val="0"/>
                <w:numId w:val="4"/>
              </w:numPr>
              <w:suppressAutoHyphens/>
              <w:spacing w:before="40" w:after="40"/>
              <w:contextualSpacing w:val="0"/>
              <w:jc w:val="both"/>
              <w:rPr>
                <w:rFonts w:ascii="Arial" w:hAnsi="Arial" w:cs="Arial"/>
              </w:rPr>
            </w:pPr>
            <w:r w:rsidRPr="007B65A7">
              <w:rPr>
                <w:rFonts w:ascii="Arial" w:hAnsi="Arial" w:cs="Arial"/>
              </w:rPr>
              <w:t xml:space="preserve">An Investment Attraction Marketing and Communications Plan for 2020/21 has been developed. The plan aims to attract new business investment into Hume and support creation of local jobs for local people. </w:t>
            </w:r>
          </w:p>
        </w:tc>
        <w:tc>
          <w:tcPr>
            <w:tcW w:w="7008" w:type="dxa"/>
            <w:tcBorders>
              <w:top w:val="nil"/>
            </w:tcBorders>
          </w:tcPr>
          <w:p w14:paraId="676EE237" w14:textId="77777777" w:rsidR="003239CC" w:rsidRPr="007B65A7" w:rsidRDefault="003239CC" w:rsidP="001C780F">
            <w:pPr>
              <w:spacing w:before="40" w:after="40"/>
              <w:jc w:val="both"/>
              <w:rPr>
                <w:rFonts w:ascii="Arial" w:hAnsi="Arial" w:cs="Arial"/>
                <w:b/>
                <w:sz w:val="28"/>
                <w:szCs w:val="28"/>
              </w:rPr>
            </w:pPr>
            <w:r w:rsidRPr="007B65A7">
              <w:rPr>
                <w:rFonts w:ascii="Arial" w:hAnsi="Arial" w:cs="Arial"/>
                <w:b/>
                <w:sz w:val="28"/>
                <w:szCs w:val="28"/>
              </w:rPr>
              <w:t>COUNCIL PLAN ACTION HIGHLIGHTS</w:t>
            </w:r>
          </w:p>
          <w:p w14:paraId="54D109AE" w14:textId="77777777" w:rsidR="0028447D" w:rsidRPr="007B65A7" w:rsidRDefault="0028447D" w:rsidP="00E1532C">
            <w:pPr>
              <w:pStyle w:val="BodyText"/>
              <w:numPr>
                <w:ilvl w:val="0"/>
                <w:numId w:val="8"/>
              </w:numPr>
              <w:spacing w:before="40" w:after="40"/>
              <w:ind w:left="357" w:right="-23" w:hanging="357"/>
              <w:rPr>
                <w:rFonts w:cs="Arial"/>
                <w:color w:val="000000" w:themeColor="text1"/>
                <w:lang w:eastAsia="en-AU"/>
              </w:rPr>
            </w:pPr>
            <w:r w:rsidRPr="007B65A7">
              <w:rPr>
                <w:rFonts w:cs="Arial"/>
                <w:color w:val="000000" w:themeColor="text1"/>
              </w:rPr>
              <w:t>The draft Indoor Sports Plan was endorsed by Council in December 2020 for public exhibition in early2021.</w:t>
            </w:r>
          </w:p>
          <w:p w14:paraId="03F05692" w14:textId="026377DF" w:rsidR="0028447D" w:rsidRPr="007B65A7" w:rsidRDefault="0028447D" w:rsidP="00E1532C">
            <w:pPr>
              <w:pStyle w:val="BodyText"/>
              <w:numPr>
                <w:ilvl w:val="0"/>
                <w:numId w:val="8"/>
              </w:numPr>
              <w:spacing w:before="40" w:after="40"/>
              <w:ind w:left="357" w:right="-23" w:hanging="357"/>
              <w:rPr>
                <w:rFonts w:cs="Arial"/>
                <w:color w:val="000000" w:themeColor="text1"/>
                <w:lang w:eastAsia="en-AU"/>
              </w:rPr>
            </w:pPr>
            <w:r w:rsidRPr="007B65A7">
              <w:rPr>
                <w:rFonts w:cs="Arial"/>
                <w:iCs/>
                <w:color w:val="000000" w:themeColor="text1"/>
              </w:rPr>
              <w:t>The Sports Ground Fencing Policy was endorsed by Council in December 2020 for public exhibition in early 2021. Auditing of existing fencing and development of implementation program is underway.</w:t>
            </w:r>
          </w:p>
          <w:p w14:paraId="46392ECE" w14:textId="7B8EED19" w:rsidR="0028447D" w:rsidRPr="007B65A7" w:rsidRDefault="0028447D" w:rsidP="00E1532C">
            <w:pPr>
              <w:pStyle w:val="BodyText"/>
              <w:numPr>
                <w:ilvl w:val="0"/>
                <w:numId w:val="8"/>
              </w:numPr>
              <w:autoSpaceDE w:val="0"/>
              <w:autoSpaceDN w:val="0"/>
              <w:adjustRightInd w:val="0"/>
              <w:spacing w:before="40" w:after="40"/>
              <w:ind w:left="357" w:right="-23" w:hanging="357"/>
              <w:rPr>
                <w:rFonts w:cs="Arial"/>
                <w:color w:val="000000" w:themeColor="text1"/>
                <w:lang w:eastAsia="en-AU"/>
              </w:rPr>
            </w:pPr>
            <w:r w:rsidRPr="007B65A7">
              <w:rPr>
                <w:rFonts w:cs="Arial"/>
                <w:color w:val="000000" w:themeColor="text1"/>
                <w:lang w:eastAsia="en-AU"/>
              </w:rPr>
              <w:t xml:space="preserve">Implementation of the walking and cycling program has included </w:t>
            </w:r>
            <w:r w:rsidRPr="007B65A7">
              <w:rPr>
                <w:rFonts w:cs="Arial"/>
                <w:color w:val="000000" w:themeColor="text1"/>
              </w:rPr>
              <w:t xml:space="preserve">construction commencing on Meadowlink Stage 2. </w:t>
            </w:r>
          </w:p>
          <w:p w14:paraId="352AD045" w14:textId="6B22B2C6" w:rsidR="008C26E8" w:rsidRPr="007B65A7" w:rsidRDefault="008C26E8" w:rsidP="00E1532C">
            <w:pPr>
              <w:pStyle w:val="BodyText"/>
              <w:numPr>
                <w:ilvl w:val="0"/>
                <w:numId w:val="8"/>
              </w:numPr>
              <w:autoSpaceDE w:val="0"/>
              <w:autoSpaceDN w:val="0"/>
              <w:adjustRightInd w:val="0"/>
              <w:spacing w:before="40" w:after="40"/>
              <w:ind w:left="357" w:right="-23" w:hanging="357"/>
              <w:rPr>
                <w:rStyle w:val="ms-rtefontsize-2"/>
                <w:rFonts w:cs="Arial"/>
                <w:color w:val="000000" w:themeColor="text1"/>
                <w:lang w:eastAsia="en-AU"/>
              </w:rPr>
            </w:pPr>
            <w:r w:rsidRPr="007B65A7">
              <w:rPr>
                <w:rStyle w:val="ms-rtefontsize-2"/>
                <w:rFonts w:cs="Arial"/>
                <w:color w:val="000000" w:themeColor="text1"/>
              </w:rPr>
              <w:t>Overall Maternal and Child Health participation rates decreased 1.7%, compared to the same time in 2019/20. In response to COVID-19 restrictions, service models prioritised visits for younger more vulnerable infants. The Department of Health and Human Services have now reprioritised the 3.5-year KAS visits and work continues to increase engagement of this age group as restrictions ease.</w:t>
            </w:r>
          </w:p>
          <w:p w14:paraId="29AE145C" w14:textId="2EF2C2B7" w:rsidR="008C26E8" w:rsidRPr="007B65A7" w:rsidRDefault="008C26E8" w:rsidP="00E1532C">
            <w:pPr>
              <w:pStyle w:val="ListParagraph"/>
              <w:numPr>
                <w:ilvl w:val="0"/>
                <w:numId w:val="8"/>
              </w:numPr>
              <w:tabs>
                <w:tab w:val="left" w:pos="2280"/>
              </w:tabs>
              <w:suppressAutoHyphens/>
              <w:spacing w:before="40" w:after="40"/>
              <w:ind w:left="357" w:hanging="357"/>
              <w:contextualSpacing w:val="0"/>
              <w:jc w:val="both"/>
              <w:rPr>
                <w:rFonts w:ascii="Arial" w:hAnsi="Arial" w:cs="Arial"/>
                <w:color w:val="000000" w:themeColor="text1"/>
              </w:rPr>
            </w:pPr>
            <w:r w:rsidRPr="007B65A7">
              <w:rPr>
                <w:rFonts w:ascii="Arial" w:hAnsi="Arial" w:cs="Arial"/>
                <w:color w:val="000000" w:themeColor="text1"/>
              </w:rPr>
              <w:t>An annual report detailing 2020 gaming losses and venue community benefit statements, proposed advocacy, awareness raising, and harm minimisation activities was presented to Council in December 2020.</w:t>
            </w:r>
          </w:p>
          <w:p w14:paraId="0D877FD5" w14:textId="07B49750" w:rsidR="008C26E8" w:rsidRPr="007B65A7" w:rsidRDefault="008C26E8" w:rsidP="00E1532C">
            <w:pPr>
              <w:pStyle w:val="ListParagraph"/>
              <w:numPr>
                <w:ilvl w:val="0"/>
                <w:numId w:val="8"/>
              </w:numPr>
              <w:tabs>
                <w:tab w:val="left" w:pos="2280"/>
              </w:tabs>
              <w:suppressAutoHyphens/>
              <w:spacing w:before="40" w:after="40"/>
              <w:ind w:left="357" w:hanging="357"/>
              <w:contextualSpacing w:val="0"/>
              <w:jc w:val="both"/>
              <w:rPr>
                <w:rFonts w:ascii="Arial" w:hAnsi="Arial" w:cs="Arial"/>
                <w:color w:val="000000" w:themeColor="text1"/>
                <w:lang w:eastAsia="en-AU"/>
              </w:rPr>
            </w:pPr>
            <w:r w:rsidRPr="007B65A7">
              <w:rPr>
                <w:rFonts w:ascii="Arial" w:hAnsi="Arial" w:cs="Arial"/>
                <w:color w:val="000000" w:themeColor="text1"/>
                <w:lang w:eastAsia="en-AU"/>
              </w:rPr>
              <w:t>To expand social supports for older residents to reduce social isolation, Council has implemented adaptive social support opportunities, including online singing groups, delivery of packages containing activities and projects and frequent check-ins online or over the phone.</w:t>
            </w:r>
          </w:p>
          <w:p w14:paraId="65252B9F" w14:textId="793E4EF3" w:rsidR="008C26E8" w:rsidRPr="007B65A7" w:rsidRDefault="008C26E8" w:rsidP="00E1532C">
            <w:pPr>
              <w:pStyle w:val="BodyText"/>
              <w:numPr>
                <w:ilvl w:val="0"/>
                <w:numId w:val="8"/>
              </w:numPr>
              <w:autoSpaceDE w:val="0"/>
              <w:autoSpaceDN w:val="0"/>
              <w:adjustRightInd w:val="0"/>
              <w:spacing w:before="40" w:after="40"/>
              <w:ind w:left="357" w:right="-23" w:hanging="357"/>
              <w:rPr>
                <w:rFonts w:cs="Arial"/>
                <w:color w:val="000000" w:themeColor="text1"/>
                <w:lang w:eastAsia="en-AU"/>
              </w:rPr>
            </w:pPr>
            <w:r w:rsidRPr="007B65A7">
              <w:rPr>
                <w:rFonts w:cs="Arial"/>
                <w:color w:val="000000" w:themeColor="text1"/>
                <w:lang w:eastAsia="en-AU"/>
              </w:rPr>
              <w:t xml:space="preserve">A </w:t>
            </w:r>
            <w:r w:rsidRPr="007B65A7">
              <w:rPr>
                <w:rFonts w:cs="Arial"/>
                <w:color w:val="000000" w:themeColor="text1"/>
              </w:rPr>
              <w:t>road condition audit</w:t>
            </w:r>
            <w:r w:rsidRPr="007B65A7">
              <w:rPr>
                <w:rFonts w:cs="Arial"/>
                <w:color w:val="000000" w:themeColor="text1"/>
                <w:lang w:eastAsia="en-AU"/>
              </w:rPr>
              <w:t>, to monitor and consider further trials or road surface treatments was undertaken</w:t>
            </w:r>
            <w:r w:rsidRPr="007B65A7">
              <w:rPr>
                <w:rFonts w:cs="Arial"/>
                <w:color w:val="000000" w:themeColor="text1"/>
              </w:rPr>
              <w:t>. Analysis of the data from the audit is now underway.</w:t>
            </w:r>
          </w:p>
          <w:p w14:paraId="657777FB" w14:textId="77777777" w:rsidR="008C26E8" w:rsidRPr="007B65A7" w:rsidRDefault="008C26E8" w:rsidP="00E1532C">
            <w:pPr>
              <w:pStyle w:val="BodyText"/>
              <w:numPr>
                <w:ilvl w:val="0"/>
                <w:numId w:val="8"/>
              </w:numPr>
              <w:autoSpaceDE w:val="0"/>
              <w:autoSpaceDN w:val="0"/>
              <w:adjustRightInd w:val="0"/>
              <w:spacing w:before="40" w:after="40"/>
              <w:ind w:left="357" w:right="-23" w:hanging="357"/>
              <w:rPr>
                <w:rFonts w:cs="Arial"/>
                <w:color w:val="000000" w:themeColor="text1"/>
                <w:lang w:eastAsia="en-AU"/>
              </w:rPr>
            </w:pPr>
            <w:r w:rsidRPr="007B65A7">
              <w:rPr>
                <w:rFonts w:cs="Arial"/>
                <w:color w:val="000000" w:themeColor="text1"/>
                <w:lang w:eastAsia="en-AU"/>
              </w:rPr>
              <w:t xml:space="preserve">To facilitate initiatives to raise awareness around the impact of family violence, Council in partnership with supporting organisations delivered events in recognition </w:t>
            </w:r>
            <w:bookmarkStart w:id="1" w:name="_GoBack"/>
            <w:bookmarkEnd w:id="1"/>
            <w:r w:rsidRPr="007B65A7">
              <w:rPr>
                <w:rFonts w:cs="Arial"/>
                <w:color w:val="000000" w:themeColor="text1"/>
                <w:lang w:eastAsia="en-AU"/>
              </w:rPr>
              <w:t xml:space="preserve">of the 16 Days of Activism Campaign. The campaign was supported by a MAV $2,500 grant. </w:t>
            </w:r>
          </w:p>
          <w:p w14:paraId="36398619" w14:textId="5BF94310" w:rsidR="00E1532C" w:rsidRPr="007B65A7" w:rsidRDefault="008C26E8" w:rsidP="00E1532C">
            <w:pPr>
              <w:pStyle w:val="BodyText"/>
              <w:numPr>
                <w:ilvl w:val="0"/>
                <w:numId w:val="29"/>
              </w:numPr>
              <w:autoSpaceDE w:val="0"/>
              <w:autoSpaceDN w:val="0"/>
              <w:adjustRightInd w:val="0"/>
              <w:spacing w:before="40" w:after="40"/>
              <w:ind w:left="357" w:right="-23" w:hanging="357"/>
              <w:rPr>
                <w:rFonts w:cs="Arial"/>
                <w:color w:val="000000" w:themeColor="text1"/>
                <w:lang w:eastAsia="en-AU"/>
              </w:rPr>
            </w:pPr>
            <w:r w:rsidRPr="007B65A7">
              <w:rPr>
                <w:rFonts w:cs="Arial"/>
                <w:color w:val="000000" w:themeColor="text1"/>
                <w:lang w:eastAsia="en-AU"/>
              </w:rPr>
              <w:t>Many planned activities of the Domestic Animal Management Plan (DAMP) impacted by COVID-19 restrictions, have been reviewed</w:t>
            </w:r>
            <w:r w:rsidR="00E1532C" w:rsidRPr="007B65A7">
              <w:rPr>
                <w:rFonts w:cs="Arial"/>
                <w:color w:val="000000" w:themeColor="text1"/>
                <w:lang w:eastAsia="en-AU"/>
              </w:rPr>
              <w:t>. P</w:t>
            </w:r>
            <w:r w:rsidRPr="007B65A7">
              <w:rPr>
                <w:rFonts w:cs="Arial"/>
                <w:color w:val="000000" w:themeColor="text1"/>
                <w:lang w:eastAsia="en-AU"/>
              </w:rPr>
              <w:t>ro-active animal registration follo</w:t>
            </w:r>
            <w:r w:rsidR="00E1532C" w:rsidRPr="007B65A7">
              <w:rPr>
                <w:rFonts w:cs="Arial"/>
                <w:color w:val="000000" w:themeColor="text1"/>
                <w:lang w:eastAsia="en-AU"/>
              </w:rPr>
              <w:t>w-</w:t>
            </w:r>
            <w:r w:rsidRPr="007B65A7">
              <w:rPr>
                <w:rFonts w:cs="Arial"/>
                <w:color w:val="000000" w:themeColor="text1"/>
                <w:lang w:eastAsia="en-AU"/>
              </w:rPr>
              <w:t xml:space="preserve">ups, Officer training programs, </w:t>
            </w:r>
            <w:r w:rsidR="00E1532C" w:rsidRPr="007B65A7">
              <w:rPr>
                <w:rFonts w:cs="Arial"/>
                <w:color w:val="000000" w:themeColor="text1"/>
                <w:lang w:eastAsia="en-AU"/>
              </w:rPr>
              <w:t>the c</w:t>
            </w:r>
            <w:r w:rsidRPr="007B65A7">
              <w:rPr>
                <w:rFonts w:cs="Arial"/>
                <w:color w:val="000000" w:themeColor="text1"/>
                <w:lang w:eastAsia="en-AU"/>
              </w:rPr>
              <w:t xml:space="preserve">at trapping program and </w:t>
            </w:r>
            <w:r w:rsidR="00E1532C" w:rsidRPr="007B65A7">
              <w:rPr>
                <w:rFonts w:cs="Arial"/>
                <w:color w:val="000000" w:themeColor="text1"/>
                <w:lang w:eastAsia="en-AU"/>
              </w:rPr>
              <w:t>p</w:t>
            </w:r>
            <w:r w:rsidRPr="007B65A7">
              <w:rPr>
                <w:rFonts w:cs="Arial"/>
                <w:color w:val="000000" w:themeColor="text1"/>
                <w:lang w:eastAsia="en-AU"/>
              </w:rPr>
              <w:t xml:space="preserve">rosecutions have </w:t>
            </w:r>
            <w:r w:rsidR="00E1532C" w:rsidRPr="007B65A7">
              <w:rPr>
                <w:rFonts w:cs="Arial"/>
                <w:color w:val="000000" w:themeColor="text1"/>
                <w:lang w:eastAsia="en-AU"/>
              </w:rPr>
              <w:t xml:space="preserve">all now </w:t>
            </w:r>
            <w:r w:rsidRPr="007B65A7">
              <w:rPr>
                <w:rFonts w:cs="Arial"/>
                <w:color w:val="000000" w:themeColor="text1"/>
                <w:lang w:eastAsia="en-AU"/>
              </w:rPr>
              <w:t>recommenced.</w:t>
            </w:r>
          </w:p>
          <w:p w14:paraId="2991415D" w14:textId="247CE07E" w:rsidR="008F40BB" w:rsidRPr="007B65A7" w:rsidRDefault="00E1532C" w:rsidP="00E1532C">
            <w:pPr>
              <w:pStyle w:val="BodyText"/>
              <w:numPr>
                <w:ilvl w:val="0"/>
                <w:numId w:val="29"/>
              </w:numPr>
              <w:autoSpaceDE w:val="0"/>
              <w:autoSpaceDN w:val="0"/>
              <w:adjustRightInd w:val="0"/>
              <w:spacing w:before="40" w:after="40"/>
              <w:ind w:left="357" w:right="-23" w:hanging="357"/>
              <w:rPr>
                <w:rFonts w:cs="Arial"/>
                <w:lang w:eastAsia="en-AU"/>
              </w:rPr>
            </w:pPr>
            <w:r w:rsidRPr="007B65A7">
              <w:rPr>
                <w:rFonts w:cs="Arial"/>
                <w:color w:val="000000" w:themeColor="text1"/>
                <w:lang w:eastAsia="en-AU"/>
              </w:rPr>
              <w:t xml:space="preserve">Council’s Child Safe Officer has been appointed and commenced. </w:t>
            </w:r>
          </w:p>
        </w:tc>
      </w:tr>
      <w:tr w:rsidR="00E0142A" w:rsidRPr="007B65A7" w14:paraId="0AAC93F1" w14:textId="77777777" w:rsidTr="00D82AD5">
        <w:trPr>
          <w:trHeight w:val="2241"/>
        </w:trPr>
        <w:tc>
          <w:tcPr>
            <w:tcW w:w="7050" w:type="dxa"/>
            <w:vMerge/>
            <w:tcBorders>
              <w:right w:val="nil"/>
            </w:tcBorders>
          </w:tcPr>
          <w:p w14:paraId="4C4BDEF8" w14:textId="77777777" w:rsidR="00E0142A" w:rsidRPr="007B65A7" w:rsidRDefault="00E0142A" w:rsidP="00DC02D5">
            <w:pPr>
              <w:pStyle w:val="ListParagraph"/>
              <w:numPr>
                <w:ilvl w:val="0"/>
                <w:numId w:val="1"/>
              </w:numPr>
              <w:rPr>
                <w:rFonts w:ascii="Arial" w:eastAsia="Arial" w:hAnsi="Arial" w:cs="Arial"/>
                <w:noProof/>
                <w:lang w:eastAsia="en-AU"/>
              </w:rPr>
            </w:pPr>
          </w:p>
        </w:tc>
        <w:tc>
          <w:tcPr>
            <w:tcW w:w="7092" w:type="dxa"/>
          </w:tcPr>
          <w:p w14:paraId="15B5B4E0" w14:textId="77777777" w:rsidR="00736EBB" w:rsidRPr="007B65A7" w:rsidRDefault="00736EBB" w:rsidP="001C780F">
            <w:pPr>
              <w:spacing w:before="40" w:after="40"/>
              <w:jc w:val="both"/>
              <w:rPr>
                <w:rFonts w:ascii="Arial" w:hAnsi="Arial" w:cs="Arial"/>
                <w:b/>
                <w:sz w:val="28"/>
                <w:szCs w:val="28"/>
              </w:rPr>
            </w:pPr>
            <w:r w:rsidRPr="007B65A7">
              <w:rPr>
                <w:rFonts w:ascii="Arial" w:hAnsi="Arial" w:cs="Arial"/>
                <w:b/>
                <w:sz w:val="28"/>
                <w:szCs w:val="28"/>
              </w:rPr>
              <w:t>INDICATORS</w:t>
            </w:r>
          </w:p>
          <w:p w14:paraId="5865D090" w14:textId="5A134AFF" w:rsidR="00DD5084" w:rsidRPr="007B65A7" w:rsidRDefault="00C81DD2" w:rsidP="00992B19">
            <w:pPr>
              <w:pStyle w:val="ListParagraph"/>
              <w:numPr>
                <w:ilvl w:val="0"/>
                <w:numId w:val="3"/>
              </w:numPr>
              <w:suppressAutoHyphens/>
              <w:autoSpaceDE w:val="0"/>
              <w:autoSpaceDN w:val="0"/>
              <w:adjustRightInd w:val="0"/>
              <w:spacing w:before="40" w:after="40"/>
              <w:contextualSpacing w:val="0"/>
              <w:rPr>
                <w:rFonts w:ascii="Arial" w:eastAsia="Arial" w:hAnsi="Arial" w:cs="Arial"/>
                <w:spacing w:val="-1"/>
              </w:rPr>
            </w:pPr>
            <w:r w:rsidRPr="007B65A7">
              <w:rPr>
                <w:rFonts w:ascii="Arial" w:hAnsi="Arial" w:cs="Arial"/>
                <w:lang w:eastAsia="en-AU"/>
              </w:rPr>
              <w:t>298</w:t>
            </w:r>
            <w:r w:rsidR="00DD5084" w:rsidRPr="007B65A7">
              <w:rPr>
                <w:rFonts w:ascii="Arial" w:hAnsi="Arial" w:cs="Arial"/>
                <w:lang w:eastAsia="en-AU"/>
              </w:rPr>
              <w:t xml:space="preserve"> </w:t>
            </w:r>
            <w:r w:rsidR="001B046E" w:rsidRPr="007B65A7">
              <w:rPr>
                <w:rFonts w:ascii="Arial" w:hAnsi="Arial" w:cs="Arial"/>
                <w:lang w:eastAsia="en-AU"/>
              </w:rPr>
              <w:t xml:space="preserve">library events have been delivered </w:t>
            </w:r>
            <w:r w:rsidR="00DD5084" w:rsidRPr="007B65A7">
              <w:rPr>
                <w:rFonts w:ascii="Arial" w:hAnsi="Arial" w:cs="Arial"/>
                <w:lang w:eastAsia="en-AU"/>
              </w:rPr>
              <w:t xml:space="preserve">online with </w:t>
            </w:r>
            <w:r w:rsidRPr="007B65A7">
              <w:rPr>
                <w:rFonts w:ascii="Arial" w:hAnsi="Arial" w:cs="Arial"/>
                <w:lang w:eastAsia="en-AU"/>
              </w:rPr>
              <w:t>159</w:t>
            </w:r>
            <w:r w:rsidR="00DD5084" w:rsidRPr="007B65A7">
              <w:rPr>
                <w:rFonts w:ascii="Arial" w:hAnsi="Arial" w:cs="Arial"/>
                <w:lang w:eastAsia="en-AU"/>
              </w:rPr>
              <w:t>,</w:t>
            </w:r>
            <w:r w:rsidRPr="007B65A7">
              <w:rPr>
                <w:rFonts w:ascii="Arial" w:hAnsi="Arial" w:cs="Arial"/>
                <w:lang w:eastAsia="en-AU"/>
              </w:rPr>
              <w:t>829</w:t>
            </w:r>
            <w:r w:rsidR="00DD5084" w:rsidRPr="007B65A7">
              <w:rPr>
                <w:rFonts w:ascii="Arial" w:hAnsi="Arial" w:cs="Arial"/>
                <w:lang w:eastAsia="en-AU"/>
              </w:rPr>
              <w:t xml:space="preserve"> views. </w:t>
            </w:r>
            <w:r w:rsidR="00E1532C" w:rsidRPr="007B65A7">
              <w:rPr>
                <w:rFonts w:ascii="Arial" w:hAnsi="Arial" w:cs="Arial"/>
                <w:lang w:eastAsia="en-AU"/>
              </w:rPr>
              <w:t xml:space="preserve">At the same time in </w:t>
            </w:r>
            <w:r w:rsidR="00E1532C" w:rsidRPr="007B65A7">
              <w:rPr>
                <w:rFonts w:ascii="Arial" w:hAnsi="Arial" w:cs="Arial"/>
              </w:rPr>
              <w:t xml:space="preserve">2019/20, </w:t>
            </w:r>
            <w:r w:rsidR="00E1532C" w:rsidRPr="007B65A7">
              <w:rPr>
                <w:rStyle w:val="Strong"/>
                <w:rFonts w:ascii="Arial" w:hAnsi="Arial" w:cs="Arial"/>
                <w:b w:val="0"/>
              </w:rPr>
              <w:t>1,974 events attracted</w:t>
            </w:r>
            <w:r w:rsidR="00E1532C" w:rsidRPr="007B65A7">
              <w:rPr>
                <w:rStyle w:val="Strong"/>
                <w:rFonts w:ascii="Arial" w:hAnsi="Arial" w:cs="Arial"/>
              </w:rPr>
              <w:t xml:space="preserve"> </w:t>
            </w:r>
            <w:r w:rsidR="00E1532C" w:rsidRPr="007B65A7">
              <w:rPr>
                <w:rStyle w:val="Strong"/>
                <w:rFonts w:ascii="Arial" w:hAnsi="Arial" w:cs="Arial"/>
                <w:b w:val="0"/>
              </w:rPr>
              <w:t>59,629</w:t>
            </w:r>
            <w:r w:rsidR="00E1532C" w:rsidRPr="007B65A7">
              <w:rPr>
                <w:rFonts w:ascii="Arial" w:hAnsi="Arial" w:cs="Arial"/>
              </w:rPr>
              <w:t xml:space="preserve"> attendees.</w:t>
            </w:r>
          </w:p>
          <w:p w14:paraId="54FF02F2" w14:textId="77777777" w:rsidR="00736EBB" w:rsidRPr="007B65A7" w:rsidRDefault="00736EBB" w:rsidP="001C780F">
            <w:pPr>
              <w:suppressAutoHyphens/>
              <w:autoSpaceDE w:val="0"/>
              <w:autoSpaceDN w:val="0"/>
              <w:adjustRightInd w:val="0"/>
              <w:spacing w:before="40" w:after="40"/>
              <w:rPr>
                <w:rFonts w:ascii="Arial" w:eastAsia="Times New Roman" w:hAnsi="Arial" w:cs="Arial"/>
                <w:color w:val="FF0000"/>
                <w:bdr w:val="none" w:sz="0" w:space="0" w:color="auto" w:frame="1"/>
                <w:shd w:val="clear" w:color="auto" w:fill="FFFFFF"/>
                <w:lang w:eastAsia="en-AU"/>
              </w:rPr>
            </w:pPr>
            <w:r w:rsidRPr="007B65A7">
              <w:rPr>
                <w:rFonts w:ascii="Arial" w:hAnsi="Arial" w:cs="Arial"/>
                <w:b/>
                <w:sz w:val="28"/>
                <w:szCs w:val="28"/>
              </w:rPr>
              <w:t>ADVOCACY</w:t>
            </w:r>
          </w:p>
          <w:p w14:paraId="5620E790" w14:textId="352C03C8" w:rsidR="003239CC" w:rsidRPr="007B65A7" w:rsidRDefault="00C81DD2" w:rsidP="001B6C18">
            <w:pPr>
              <w:pStyle w:val="ListParagraph"/>
              <w:numPr>
                <w:ilvl w:val="0"/>
                <w:numId w:val="5"/>
              </w:numPr>
              <w:spacing w:before="40" w:after="40"/>
              <w:contextualSpacing w:val="0"/>
              <w:rPr>
                <w:rFonts w:ascii="Arial" w:eastAsia="Times New Roman" w:hAnsi="Arial" w:cs="Arial"/>
                <w:bdr w:val="none" w:sz="0" w:space="0" w:color="auto" w:frame="1"/>
                <w:shd w:val="clear" w:color="auto" w:fill="FFFFFF"/>
                <w:lang w:eastAsia="en-AU"/>
              </w:rPr>
            </w:pPr>
            <w:r w:rsidRPr="007B65A7">
              <w:rPr>
                <w:rFonts w:ascii="Arial" w:hAnsi="Arial" w:cs="Arial"/>
              </w:rPr>
              <w:t>Grant funds from the Office for Suburban Development have been secured to deliver the Broadmeadows Revitalisation Wayfinding Project. The project co-designed with young people includes wellbeing messages supporting the pandemic recovery efforts</w:t>
            </w:r>
            <w:r w:rsidR="00FC66D6" w:rsidRPr="007B65A7">
              <w:rPr>
                <w:rFonts w:ascii="Arial" w:hAnsi="Arial" w:cs="Arial"/>
              </w:rPr>
              <w:t xml:space="preserve">. </w:t>
            </w:r>
          </w:p>
        </w:tc>
        <w:tc>
          <w:tcPr>
            <w:tcW w:w="7008" w:type="dxa"/>
          </w:tcPr>
          <w:p w14:paraId="47605D7F" w14:textId="77777777" w:rsidR="00736EBB" w:rsidRPr="007B65A7" w:rsidRDefault="00736EBB" w:rsidP="001C780F">
            <w:pPr>
              <w:spacing w:before="40" w:after="40"/>
              <w:jc w:val="both"/>
              <w:rPr>
                <w:rFonts w:ascii="Arial" w:hAnsi="Arial" w:cs="Arial"/>
                <w:b/>
                <w:sz w:val="28"/>
                <w:szCs w:val="28"/>
              </w:rPr>
            </w:pPr>
            <w:r w:rsidRPr="007B65A7">
              <w:rPr>
                <w:rFonts w:ascii="Arial" w:hAnsi="Arial" w:cs="Arial"/>
                <w:b/>
                <w:sz w:val="28"/>
                <w:szCs w:val="28"/>
              </w:rPr>
              <w:t>INDICATORS</w:t>
            </w:r>
          </w:p>
          <w:p w14:paraId="475DAF5E" w14:textId="21DBB472" w:rsidR="00CD744E" w:rsidRDefault="00CD744E" w:rsidP="00CD744E">
            <w:pPr>
              <w:pStyle w:val="ListParagraph"/>
              <w:numPr>
                <w:ilvl w:val="0"/>
                <w:numId w:val="5"/>
              </w:numPr>
              <w:spacing w:before="40" w:after="40"/>
              <w:rPr>
                <w:rFonts w:ascii="Arial" w:hAnsi="Arial" w:cs="Arial"/>
                <w:lang w:eastAsia="en-AU"/>
              </w:rPr>
            </w:pPr>
            <w:r w:rsidRPr="00CD744E">
              <w:rPr>
                <w:rFonts w:ascii="Arial" w:hAnsi="Arial" w:cs="Arial"/>
                <w:lang w:eastAsia="en-AU"/>
              </w:rPr>
              <w:t xml:space="preserve">96.3% is the latest immunisation coverage </w:t>
            </w:r>
            <w:r>
              <w:rPr>
                <w:rFonts w:ascii="Arial" w:hAnsi="Arial" w:cs="Arial"/>
                <w:lang w:eastAsia="en-AU"/>
              </w:rPr>
              <w:t>(</w:t>
            </w:r>
            <w:r w:rsidRPr="00CD744E">
              <w:rPr>
                <w:rFonts w:ascii="Arial" w:hAnsi="Arial" w:cs="Arial"/>
                <w:lang w:eastAsia="en-AU"/>
              </w:rPr>
              <w:t>1 October 2019 - 30 September 2020</w:t>
            </w:r>
            <w:r>
              <w:rPr>
                <w:rFonts w:ascii="Arial" w:hAnsi="Arial" w:cs="Arial"/>
                <w:lang w:eastAsia="en-AU"/>
              </w:rPr>
              <w:t>)</w:t>
            </w:r>
            <w:r w:rsidRPr="00CD744E">
              <w:rPr>
                <w:rFonts w:ascii="Arial" w:hAnsi="Arial" w:cs="Arial"/>
                <w:lang w:eastAsia="en-AU"/>
              </w:rPr>
              <w:t>. At the same time in 2019/20</w:t>
            </w:r>
            <w:r>
              <w:rPr>
                <w:rFonts w:ascii="Arial" w:hAnsi="Arial" w:cs="Arial"/>
                <w:lang w:eastAsia="en-AU"/>
              </w:rPr>
              <w:t xml:space="preserve"> it w</w:t>
            </w:r>
            <w:r w:rsidRPr="00CD744E">
              <w:rPr>
                <w:rFonts w:ascii="Arial" w:hAnsi="Arial" w:cs="Arial"/>
                <w:lang w:eastAsia="en-AU"/>
              </w:rPr>
              <w:t>as 96.1%.</w:t>
            </w:r>
          </w:p>
          <w:p w14:paraId="04A647DE" w14:textId="3CA2FE47" w:rsidR="00CD744E" w:rsidRPr="00CD744E" w:rsidRDefault="00CD744E" w:rsidP="00CD744E">
            <w:pPr>
              <w:pStyle w:val="ListParagraph"/>
              <w:numPr>
                <w:ilvl w:val="0"/>
                <w:numId w:val="5"/>
              </w:numPr>
              <w:spacing w:before="40" w:after="40"/>
              <w:rPr>
                <w:rFonts w:ascii="Arial" w:hAnsi="Arial" w:cs="Arial"/>
                <w:lang w:eastAsia="en-AU"/>
              </w:rPr>
            </w:pPr>
            <w:r w:rsidRPr="00CD744E">
              <w:rPr>
                <w:rFonts w:ascii="Arial" w:hAnsi="Arial" w:cs="Arial"/>
                <w:lang w:eastAsia="en-AU"/>
              </w:rPr>
              <w:t xml:space="preserve">The year to date participation rate </w:t>
            </w:r>
            <w:r w:rsidRPr="00CD744E">
              <w:rPr>
                <w:rFonts w:ascii="Arial" w:hAnsi="Arial" w:cs="Arial"/>
                <w:lang w:eastAsia="en-AU"/>
              </w:rPr>
              <w:t xml:space="preserve">in Maternal and Child Health </w:t>
            </w:r>
            <w:r w:rsidRPr="00CD744E">
              <w:rPr>
                <w:rFonts w:ascii="Arial" w:hAnsi="Arial" w:cs="Arial"/>
                <w:lang w:eastAsia="en-AU"/>
              </w:rPr>
              <w:t xml:space="preserve">is 61.1%. The second quarter 2019/20 result was 62.8%. </w:t>
            </w:r>
          </w:p>
          <w:p w14:paraId="45595527" w14:textId="3D6F89F8" w:rsidR="00736EBB" w:rsidRPr="007B65A7" w:rsidRDefault="00736EBB" w:rsidP="00E1532C">
            <w:pPr>
              <w:spacing w:before="40" w:after="40"/>
              <w:rPr>
                <w:rFonts w:ascii="Arial" w:hAnsi="Arial" w:cs="Arial"/>
                <w:lang w:eastAsia="en-AU"/>
              </w:rPr>
            </w:pPr>
            <w:r w:rsidRPr="007B65A7">
              <w:rPr>
                <w:rFonts w:ascii="Arial" w:hAnsi="Arial" w:cs="Arial"/>
                <w:b/>
                <w:sz w:val="28"/>
                <w:szCs w:val="28"/>
              </w:rPr>
              <w:t>ADVOCACY</w:t>
            </w:r>
          </w:p>
          <w:p w14:paraId="0F249D20" w14:textId="13C55F40" w:rsidR="005E56AB" w:rsidRPr="007B65A7" w:rsidRDefault="008C26E8" w:rsidP="008C26E8">
            <w:pPr>
              <w:pStyle w:val="ListParagraph"/>
              <w:numPr>
                <w:ilvl w:val="0"/>
                <w:numId w:val="5"/>
              </w:numPr>
              <w:spacing w:before="40" w:after="40"/>
              <w:contextualSpacing w:val="0"/>
              <w:rPr>
                <w:rFonts w:ascii="Arial" w:hAnsi="Arial" w:cs="Arial"/>
                <w:iCs/>
                <w:lang w:eastAsia="en-AU"/>
              </w:rPr>
            </w:pPr>
            <w:r w:rsidRPr="007B65A7">
              <w:rPr>
                <w:rFonts w:ascii="Arial" w:hAnsi="Arial" w:cs="Arial"/>
              </w:rPr>
              <w:t>$40k of funding has been secured to deliver free physical activity and social participation opportunities for underrepresented groups</w:t>
            </w:r>
            <w:r w:rsidR="00E1532C" w:rsidRPr="007B65A7">
              <w:rPr>
                <w:rFonts w:ascii="Arial" w:hAnsi="Arial" w:cs="Arial"/>
              </w:rPr>
              <w:t>.</w:t>
            </w:r>
          </w:p>
        </w:tc>
      </w:tr>
    </w:tbl>
    <w:tbl>
      <w:tblPr>
        <w:tblStyle w:val="TableGrid"/>
        <w:tblW w:w="0" w:type="auto"/>
        <w:tblLayout w:type="fixed"/>
        <w:tblLook w:val="04A0" w:firstRow="1" w:lastRow="0" w:firstColumn="1" w:lastColumn="0" w:noHBand="0" w:noVBand="1"/>
      </w:tblPr>
      <w:tblGrid>
        <w:gridCol w:w="7050"/>
        <w:gridCol w:w="7050"/>
        <w:gridCol w:w="7050"/>
      </w:tblGrid>
      <w:tr w:rsidR="00E0142A" w:rsidRPr="007B65A7" w14:paraId="3BE84276" w14:textId="77777777" w:rsidTr="00670BF4">
        <w:trPr>
          <w:trHeight w:val="1493"/>
        </w:trPr>
        <w:tc>
          <w:tcPr>
            <w:tcW w:w="7050" w:type="dxa"/>
            <w:tcBorders>
              <w:top w:val="nil"/>
              <w:left w:val="nil"/>
              <w:bottom w:val="nil"/>
              <w:right w:val="nil"/>
            </w:tcBorders>
            <w:vAlign w:val="center"/>
          </w:tcPr>
          <w:tbl>
            <w:tblPr>
              <w:tblStyle w:val="TableGrid7"/>
              <w:tblpPr w:leftFromText="180" w:rightFromText="180" w:vertAnchor="text" w:horzAnchor="margin" w:tblpY="-413"/>
              <w:tblW w:w="7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663"/>
            </w:tblGrid>
            <w:tr w:rsidR="00E0142A" w:rsidRPr="007B65A7" w14:paraId="4467B425" w14:textId="77777777" w:rsidTr="00670BF4">
              <w:trPr>
                <w:trHeight w:val="1486"/>
              </w:trPr>
              <w:tc>
                <w:tcPr>
                  <w:tcW w:w="2410" w:type="dxa"/>
                  <w:vAlign w:val="center"/>
                </w:tcPr>
                <w:p w14:paraId="19B44AB0" w14:textId="77777777" w:rsidR="00E0142A" w:rsidRPr="007B65A7" w:rsidRDefault="00E0142A" w:rsidP="00ED15DA">
                  <w:pPr>
                    <w:tabs>
                      <w:tab w:val="center" w:pos="4153"/>
                      <w:tab w:val="right" w:pos="8306"/>
                    </w:tabs>
                    <w:suppressAutoHyphens/>
                    <w:rPr>
                      <w:rFonts w:ascii="Arial" w:eastAsia="Arial" w:hAnsi="Arial" w:cs="Arial"/>
                      <w:lang w:eastAsia="ar-SA"/>
                    </w:rPr>
                  </w:pPr>
                  <w:r w:rsidRPr="007B65A7">
                    <w:rPr>
                      <w:rFonts w:ascii="Arial" w:eastAsia="Arial" w:hAnsi="Arial" w:cs="Arial"/>
                      <w:noProof/>
                    </w:rPr>
                    <w:lastRenderedPageBreak/>
                    <mc:AlternateContent>
                      <mc:Choice Requires="wps">
                        <w:drawing>
                          <wp:anchor distT="0" distB="0" distL="114300" distR="114300" simplePos="0" relativeHeight="251681792" behindDoc="1" locked="0" layoutInCell="0" allowOverlap="1" wp14:anchorId="24DF7DC5" wp14:editId="2CE8B2D4">
                            <wp:simplePos x="0" y="0"/>
                            <wp:positionH relativeFrom="column">
                              <wp:posOffset>8886825</wp:posOffset>
                            </wp:positionH>
                            <wp:positionV relativeFrom="paragraph">
                              <wp:posOffset>22860</wp:posOffset>
                            </wp:positionV>
                            <wp:extent cx="4467225" cy="923925"/>
                            <wp:effectExtent l="0" t="0" r="9525" b="9525"/>
                            <wp:wrapNone/>
                            <wp:docPr id="44" name="Round Same Side Corner Rectangle 44"/>
                            <wp:cNvGraphicFramePr/>
                            <a:graphic xmlns:a="http://schemas.openxmlformats.org/drawingml/2006/main">
                              <a:graphicData uri="http://schemas.microsoft.com/office/word/2010/wordprocessingShape">
                                <wps:wsp>
                                  <wps:cNvSpPr/>
                                  <wps:spPr>
                                    <a:xfrm>
                                      <a:off x="0" y="0"/>
                                      <a:ext cx="4467225" cy="923925"/>
                                    </a:xfrm>
                                    <a:prstGeom prst="round2SameRect">
                                      <a:avLst/>
                                    </a:prstGeom>
                                    <a:solidFill>
                                      <a:srgbClr val="D5001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E306E" id="Round Same Side Corner Rectangle 44" o:spid="_x0000_s1026" style="position:absolute;margin-left:699.75pt;margin-top:1.8pt;width:351.75pt;height:7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" o:allowincell="f" path="m153991,l4313234,v85047,,153991,68944,153991,153991l4467225,923925r,l,923925r,l,153991c,68944,68944,,153991,xe" fillcolor="#d5001f" stroked="f" strokeweight="2pt">
                            <v:path arrowok="t" o:connecttype="custom" o:connectlocs="153991,0;4313234,0;4467225,153991;4467225,923925;4467225,923925;0,923925;0,923925;0,153991;153991,0" o:connectangles="0,0,0,0,0,0,0,0,0"/>
                          </v:shape>
                        </w:pict>
                      </mc:Fallback>
                    </mc:AlternateContent>
                  </w:r>
                  <w:r w:rsidRPr="007B65A7">
                    <w:rPr>
                      <w:rFonts w:ascii="Arial" w:eastAsia="Arial" w:hAnsi="Arial" w:cs="Arial"/>
                      <w:noProof/>
                    </w:rPr>
                    <mc:AlternateContent>
                      <mc:Choice Requires="wps">
                        <w:drawing>
                          <wp:anchor distT="0" distB="0" distL="114300" distR="114300" simplePos="0" relativeHeight="251679744" behindDoc="1" locked="0" layoutInCell="0" allowOverlap="1" wp14:anchorId="762134B2" wp14:editId="72EF8E04">
                            <wp:simplePos x="0" y="0"/>
                            <wp:positionH relativeFrom="column">
                              <wp:posOffset>-66675</wp:posOffset>
                            </wp:positionH>
                            <wp:positionV relativeFrom="paragraph">
                              <wp:posOffset>31750</wp:posOffset>
                            </wp:positionV>
                            <wp:extent cx="4467225" cy="923925"/>
                            <wp:effectExtent l="0" t="0" r="9525" b="9525"/>
                            <wp:wrapNone/>
                            <wp:docPr id="25" name="Round Same Side Corner Rectangle 25"/>
                            <wp:cNvGraphicFramePr/>
                            <a:graphic xmlns:a="http://schemas.openxmlformats.org/drawingml/2006/main">
                              <a:graphicData uri="http://schemas.microsoft.com/office/word/2010/wordprocessingShape">
                                <wps:wsp>
                                  <wps:cNvSpPr/>
                                  <wps:spPr>
                                    <a:xfrm>
                                      <a:off x="0" y="0"/>
                                      <a:ext cx="4467225" cy="923925"/>
                                    </a:xfrm>
                                    <a:prstGeom prst="round2SameRect">
                                      <a:avLst/>
                                    </a:prstGeom>
                                    <a:solidFill>
                                      <a:srgbClr val="D0006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30601" id="Round Same Side Corner Rectangle 25" o:spid="_x0000_s1026" style="position:absolute;margin-left:-5.25pt;margin-top:2.5pt;width:351.75pt;height:7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" o:allowincell="f" path="m153991,l4313234,v85047,,153991,68944,153991,153991l4467225,923925r,l,923925r,l,153991c,68944,68944,,153991,xe" fillcolor="#d00069" stroked="f" strokeweight="2pt">
                            <v:path arrowok="t" o:connecttype="custom" o:connectlocs="153991,0;4313234,0;4467225,153991;4467225,923925;4467225,923925;0,923925;0,923925;0,153991;153991,0" o:connectangles="0,0,0,0,0,0,0,0,0"/>
                          </v:shape>
                        </w:pict>
                      </mc:Fallback>
                    </mc:AlternateContent>
                  </w:r>
                  <w:r w:rsidRPr="007B65A7">
                    <w:rPr>
                      <w:rFonts w:ascii="Arial" w:eastAsia="Arial" w:hAnsi="Arial" w:cs="Arial"/>
                      <w:noProof/>
                    </w:rPr>
                    <mc:AlternateContent>
                      <mc:Choice Requires="wps">
                        <w:drawing>
                          <wp:anchor distT="0" distB="0" distL="114300" distR="114300" simplePos="0" relativeHeight="251680768" behindDoc="1" locked="0" layoutInCell="0" allowOverlap="1" wp14:anchorId="6B282B4F" wp14:editId="7F125947">
                            <wp:simplePos x="0" y="0"/>
                            <wp:positionH relativeFrom="column">
                              <wp:posOffset>4410075</wp:posOffset>
                            </wp:positionH>
                            <wp:positionV relativeFrom="paragraph">
                              <wp:posOffset>31750</wp:posOffset>
                            </wp:positionV>
                            <wp:extent cx="4486275" cy="923925"/>
                            <wp:effectExtent l="0" t="0" r="9525" b="9525"/>
                            <wp:wrapNone/>
                            <wp:docPr id="36" name="Round Same Side Corner Rectangle 36"/>
                            <wp:cNvGraphicFramePr/>
                            <a:graphic xmlns:a="http://schemas.openxmlformats.org/drawingml/2006/main">
                              <a:graphicData uri="http://schemas.microsoft.com/office/word/2010/wordprocessingShape">
                                <wps:wsp>
                                  <wps:cNvSpPr/>
                                  <wps:spPr>
                                    <a:xfrm>
                                      <a:off x="0" y="0"/>
                                      <a:ext cx="4486275" cy="923925"/>
                                    </a:xfrm>
                                    <a:prstGeom prst="round2SameRect">
                                      <a:avLst/>
                                    </a:prstGeom>
                                    <a:solidFill>
                                      <a:srgbClr val="3FA32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4EC0F" id="Round Same Side Corner Rectangle 36" o:spid="_x0000_s1026" style="position:absolute;margin-left:347.25pt;margin-top:2.5pt;width:353.25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627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" o:allowincell="f" path="m153991,l4332284,v85047,,153991,68944,153991,153991l4486275,923925r,l,923925r,l,153991c,68944,68944,,153991,xe" fillcolor="#3fa32a" stroked="f" strokeweight="2pt">
                            <v:path arrowok="t" o:connecttype="custom" o:connectlocs="153991,0;4332284,0;4486275,153991;4486275,923925;4486275,923925;0,923925;0,923925;0,153991;153991,0" o:connectangles="0,0,0,0,0,0,0,0,0"/>
                          </v:shape>
                        </w:pict>
                      </mc:Fallback>
                    </mc:AlternateContent>
                  </w:r>
                  <w:r w:rsidRPr="007B65A7">
                    <w:rPr>
                      <w:rFonts w:ascii="Arial" w:eastAsia="Arial" w:hAnsi="Arial" w:cs="Arial"/>
                      <w:noProof/>
                    </w:rPr>
                    <w:drawing>
                      <wp:inline distT="0" distB="0" distL="0" distR="0" wp14:anchorId="7DF7E210" wp14:editId="29A887F5">
                        <wp:extent cx="1238250" cy="7473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3 - Icon and Tit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534" cy="749285"/>
                                </a:xfrm>
                                <a:prstGeom prst="rect">
                                  <a:avLst/>
                                </a:prstGeom>
                              </pic:spPr>
                            </pic:pic>
                          </a:graphicData>
                        </a:graphic>
                      </wp:inline>
                    </w:drawing>
                  </w:r>
                </w:p>
              </w:tc>
              <w:tc>
                <w:tcPr>
                  <w:tcW w:w="4663" w:type="dxa"/>
                  <w:vAlign w:val="center"/>
                </w:tcPr>
                <w:p w14:paraId="34A1F604" w14:textId="77777777" w:rsidR="00E0142A" w:rsidRPr="007B65A7" w:rsidRDefault="00E0142A" w:rsidP="00670BF4">
                  <w:pPr>
                    <w:suppressAutoHyphens/>
                    <w:spacing w:before="80"/>
                    <w:rPr>
                      <w:rFonts w:ascii="Arial" w:eastAsia="Arial" w:hAnsi="Arial" w:cs="Arial"/>
                      <w:color w:val="FFFFFF" w:themeColor="background1"/>
                      <w:lang w:eastAsia="ar-SA"/>
                    </w:rPr>
                  </w:pPr>
                  <w:r w:rsidRPr="007B65A7">
                    <w:rPr>
                      <w:rFonts w:ascii="Arial" w:eastAsia="Arial" w:hAnsi="Arial" w:cs="Arial"/>
                      <w:color w:val="FFFFFF" w:themeColor="background1"/>
                      <w:sz w:val="32"/>
                      <w:lang w:eastAsia="ar-SA"/>
                    </w:rPr>
                    <w:t>A CULTURALLY VIBRANT AND CONNECTED COMMUNITY</w:t>
                  </w:r>
                </w:p>
              </w:tc>
            </w:tr>
          </w:tbl>
          <w:p w14:paraId="5976CE39" w14:textId="77777777" w:rsidR="00E0142A" w:rsidRPr="007B65A7" w:rsidRDefault="00E0142A" w:rsidP="00ED15DA">
            <w:pPr>
              <w:tabs>
                <w:tab w:val="left" w:pos="2410"/>
              </w:tabs>
              <w:autoSpaceDE w:val="0"/>
              <w:autoSpaceDN w:val="0"/>
              <w:adjustRightInd w:val="0"/>
              <w:spacing w:after="120"/>
              <w:rPr>
                <w:rFonts w:ascii="Arial" w:hAnsi="Arial" w:cs="Arial"/>
                <w:noProof/>
                <w:lang w:eastAsia="en-AU"/>
              </w:rPr>
            </w:pPr>
          </w:p>
        </w:tc>
        <w:tc>
          <w:tcPr>
            <w:tcW w:w="7050" w:type="dxa"/>
            <w:tcBorders>
              <w:top w:val="nil"/>
              <w:left w:val="nil"/>
              <w:bottom w:val="nil"/>
              <w:right w:val="nil"/>
            </w:tcBorders>
            <w:vAlign w:val="center"/>
          </w:tcPr>
          <w:tbl>
            <w:tblPr>
              <w:tblStyle w:val="TableGrid8"/>
              <w:tblW w:w="6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432"/>
            </w:tblGrid>
            <w:tr w:rsidR="00B636DA" w:rsidRPr="007B65A7" w14:paraId="02C41765" w14:textId="77777777" w:rsidTr="00B636DA">
              <w:trPr>
                <w:trHeight w:val="1482"/>
              </w:trPr>
              <w:tc>
                <w:tcPr>
                  <w:tcW w:w="2410" w:type="dxa"/>
                  <w:vAlign w:val="center"/>
                </w:tcPr>
                <w:p w14:paraId="3DD2584B" w14:textId="77777777" w:rsidR="00B636DA" w:rsidRPr="007B65A7" w:rsidRDefault="00B636DA" w:rsidP="00ED15DA">
                  <w:pPr>
                    <w:tabs>
                      <w:tab w:val="center" w:pos="4153"/>
                      <w:tab w:val="right" w:pos="8306"/>
                    </w:tabs>
                    <w:suppressAutoHyphens/>
                    <w:rPr>
                      <w:rFonts w:ascii="Arial" w:eastAsia="Arial" w:hAnsi="Arial" w:cs="Arial"/>
                      <w:lang w:eastAsia="ar-SA"/>
                    </w:rPr>
                  </w:pPr>
                  <w:bookmarkStart w:id="2" w:name="_Hlk6992098"/>
                  <w:r w:rsidRPr="007B65A7">
                    <w:rPr>
                      <w:rFonts w:ascii="Arial" w:eastAsia="Arial" w:hAnsi="Arial" w:cs="Arial"/>
                      <w:noProof/>
                    </w:rPr>
                    <w:drawing>
                      <wp:inline distT="0" distB="0" distL="0" distR="0" wp14:anchorId="41749D7E" wp14:editId="31CABC4C">
                        <wp:extent cx="1403132" cy="84772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4 - Icon and Tit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6367" cy="849680"/>
                                </a:xfrm>
                                <a:prstGeom prst="rect">
                                  <a:avLst/>
                                </a:prstGeom>
                              </pic:spPr>
                            </pic:pic>
                          </a:graphicData>
                        </a:graphic>
                      </wp:inline>
                    </w:drawing>
                  </w:r>
                </w:p>
              </w:tc>
              <w:tc>
                <w:tcPr>
                  <w:tcW w:w="4432" w:type="dxa"/>
                  <w:vAlign w:val="center"/>
                </w:tcPr>
                <w:p w14:paraId="49920B30" w14:textId="77777777" w:rsidR="00B636DA" w:rsidRPr="007B65A7" w:rsidRDefault="00B636DA" w:rsidP="00ED15DA">
                  <w:pPr>
                    <w:tabs>
                      <w:tab w:val="center" w:pos="4153"/>
                      <w:tab w:val="right" w:pos="8306"/>
                    </w:tabs>
                    <w:suppressAutoHyphens/>
                    <w:rPr>
                      <w:rFonts w:ascii="Arial" w:eastAsia="Arial" w:hAnsi="Arial" w:cs="Arial"/>
                      <w:noProof/>
                    </w:rPr>
                  </w:pPr>
                  <w:r w:rsidRPr="007B65A7">
                    <w:rPr>
                      <w:rFonts w:ascii="Arial" w:eastAsia="Arial" w:hAnsi="Arial" w:cs="Arial"/>
                      <w:color w:val="FFFFFF" w:themeColor="background1"/>
                      <w:sz w:val="28"/>
                      <w:szCs w:val="28"/>
                      <w:lang w:eastAsia="ar-SA"/>
                    </w:rPr>
                    <w:t>A SUSTAINABLY BUILT AND WELL</w:t>
                  </w:r>
                  <w:r w:rsidR="00F92AFC" w:rsidRPr="007B65A7">
                    <w:rPr>
                      <w:rFonts w:ascii="Arial" w:eastAsia="Arial" w:hAnsi="Arial" w:cs="Arial"/>
                      <w:color w:val="FFFFFF" w:themeColor="background1"/>
                      <w:sz w:val="28"/>
                      <w:szCs w:val="28"/>
                      <w:lang w:eastAsia="ar-SA"/>
                    </w:rPr>
                    <w:t>-</w:t>
                  </w:r>
                  <w:r w:rsidRPr="007B65A7">
                    <w:rPr>
                      <w:rFonts w:ascii="Arial" w:eastAsia="Arial" w:hAnsi="Arial" w:cs="Arial"/>
                      <w:color w:val="FFFFFF" w:themeColor="background1"/>
                      <w:sz w:val="28"/>
                      <w:szCs w:val="28"/>
                      <w:lang w:eastAsia="ar-SA"/>
                    </w:rPr>
                    <w:t>MAINTAINED CITY WITH AN ENVIRONMENTALLY ENGAGED COMMUNITY</w:t>
                  </w:r>
                </w:p>
              </w:tc>
            </w:tr>
            <w:bookmarkEnd w:id="2"/>
          </w:tbl>
          <w:p w14:paraId="37C220D5" w14:textId="77777777" w:rsidR="00E0142A" w:rsidRPr="007B65A7" w:rsidRDefault="00E0142A" w:rsidP="00ED15DA">
            <w:pPr>
              <w:tabs>
                <w:tab w:val="left" w:pos="2410"/>
              </w:tabs>
              <w:autoSpaceDE w:val="0"/>
              <w:autoSpaceDN w:val="0"/>
              <w:adjustRightInd w:val="0"/>
              <w:spacing w:after="120"/>
              <w:rPr>
                <w:rFonts w:ascii="Arial" w:hAnsi="Arial" w:cs="Arial"/>
                <w:noProof/>
                <w:lang w:eastAsia="en-AU"/>
              </w:rPr>
            </w:pPr>
          </w:p>
        </w:tc>
        <w:tc>
          <w:tcPr>
            <w:tcW w:w="7050" w:type="dxa"/>
            <w:tcBorders>
              <w:top w:val="nil"/>
              <w:left w:val="nil"/>
              <w:bottom w:val="nil"/>
              <w:right w:val="nil"/>
            </w:tcBorders>
            <w:vAlign w:val="center"/>
          </w:tcPr>
          <w:tbl>
            <w:tblPr>
              <w:tblStyle w:val="TableGrid9"/>
              <w:tblpPr w:leftFromText="180" w:rightFromText="180" w:vertAnchor="text" w:horzAnchor="margin" w:tblpY="-285"/>
              <w:tblW w:w="6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6"/>
              <w:gridCol w:w="4376"/>
            </w:tblGrid>
            <w:tr w:rsidR="00E0142A" w:rsidRPr="007B65A7" w14:paraId="6248F588" w14:textId="77777777" w:rsidTr="00670BF4">
              <w:trPr>
                <w:trHeight w:val="1520"/>
              </w:trPr>
              <w:tc>
                <w:tcPr>
                  <w:tcW w:w="2566" w:type="dxa"/>
                  <w:vAlign w:val="center"/>
                </w:tcPr>
                <w:p w14:paraId="2D726C7D" w14:textId="77777777" w:rsidR="00E0142A" w:rsidRPr="007B65A7" w:rsidRDefault="00E0142A" w:rsidP="00ED15DA">
                  <w:pPr>
                    <w:tabs>
                      <w:tab w:val="center" w:pos="4153"/>
                      <w:tab w:val="right" w:pos="8306"/>
                    </w:tabs>
                    <w:suppressAutoHyphens/>
                    <w:rPr>
                      <w:rFonts w:ascii="Arial" w:eastAsia="Arial" w:hAnsi="Arial" w:cs="Arial"/>
                      <w:lang w:eastAsia="ar-SA"/>
                    </w:rPr>
                  </w:pPr>
                  <w:r w:rsidRPr="007B65A7">
                    <w:rPr>
                      <w:rFonts w:ascii="Arial" w:eastAsia="Arial" w:hAnsi="Arial" w:cs="Arial"/>
                      <w:noProof/>
                    </w:rPr>
                    <w:drawing>
                      <wp:inline distT="0" distB="0" distL="0" distR="0" wp14:anchorId="49A67B10" wp14:editId="12CBEB48">
                        <wp:extent cx="1461600" cy="759600"/>
                        <wp:effectExtent l="0" t="0" r="571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5 - Icon and Tit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600" cy="759600"/>
                                </a:xfrm>
                                <a:prstGeom prst="rect">
                                  <a:avLst/>
                                </a:prstGeom>
                              </pic:spPr>
                            </pic:pic>
                          </a:graphicData>
                        </a:graphic>
                      </wp:inline>
                    </w:drawing>
                  </w:r>
                </w:p>
              </w:tc>
              <w:tc>
                <w:tcPr>
                  <w:tcW w:w="4376" w:type="dxa"/>
                  <w:vAlign w:val="center"/>
                </w:tcPr>
                <w:p w14:paraId="19B8D17A" w14:textId="77777777" w:rsidR="00E0142A" w:rsidRPr="007B65A7" w:rsidRDefault="00E0142A" w:rsidP="00670BF4">
                  <w:pPr>
                    <w:suppressAutoHyphens/>
                    <w:spacing w:before="120"/>
                    <w:rPr>
                      <w:rFonts w:ascii="Arial" w:eastAsia="Arial" w:hAnsi="Arial" w:cs="Arial"/>
                      <w:color w:val="FFFFFF" w:themeColor="background1"/>
                      <w:lang w:eastAsia="ar-SA"/>
                    </w:rPr>
                  </w:pPr>
                  <w:r w:rsidRPr="007B65A7">
                    <w:rPr>
                      <w:rFonts w:ascii="Arial" w:eastAsia="Arial" w:hAnsi="Arial" w:cs="Arial"/>
                      <w:color w:val="FFFFFF" w:themeColor="background1"/>
                      <w:sz w:val="32"/>
                      <w:lang w:eastAsia="ar-SA"/>
                    </w:rPr>
                    <w:t>A WELL-GOVERNED AND ENGAGED COMMUNITY</w:t>
                  </w:r>
                </w:p>
              </w:tc>
            </w:tr>
          </w:tbl>
          <w:p w14:paraId="240055CC" w14:textId="77777777" w:rsidR="00E0142A" w:rsidRPr="007B65A7" w:rsidRDefault="00E0142A" w:rsidP="00ED15DA">
            <w:pPr>
              <w:tabs>
                <w:tab w:val="left" w:pos="2410"/>
              </w:tabs>
              <w:autoSpaceDE w:val="0"/>
              <w:autoSpaceDN w:val="0"/>
              <w:adjustRightInd w:val="0"/>
              <w:spacing w:after="120"/>
              <w:rPr>
                <w:rFonts w:ascii="Arial" w:hAnsi="Arial" w:cs="Arial"/>
                <w:noProof/>
                <w:lang w:eastAsia="en-AU"/>
              </w:rPr>
            </w:pPr>
          </w:p>
        </w:tc>
      </w:tr>
      <w:tr w:rsidR="00736EBB" w:rsidRPr="007B65A7" w14:paraId="69404B1D" w14:textId="77777777" w:rsidTr="005962B0">
        <w:trPr>
          <w:trHeight w:val="7881"/>
        </w:trPr>
        <w:tc>
          <w:tcPr>
            <w:tcW w:w="7050" w:type="dxa"/>
            <w:tcBorders>
              <w:top w:val="nil"/>
            </w:tcBorders>
          </w:tcPr>
          <w:p w14:paraId="584A6A0E" w14:textId="77777777" w:rsidR="00DE750D" w:rsidRPr="007B65A7" w:rsidRDefault="00DE750D" w:rsidP="00DE750D">
            <w:pPr>
              <w:spacing w:before="40" w:after="40"/>
              <w:jc w:val="both"/>
              <w:rPr>
                <w:rFonts w:ascii="Arial" w:hAnsi="Arial" w:cs="Arial"/>
                <w:b/>
                <w:sz w:val="28"/>
                <w:szCs w:val="28"/>
              </w:rPr>
            </w:pPr>
            <w:r w:rsidRPr="007B65A7">
              <w:rPr>
                <w:rFonts w:ascii="Arial" w:hAnsi="Arial" w:cs="Arial"/>
                <w:b/>
                <w:sz w:val="28"/>
                <w:szCs w:val="28"/>
              </w:rPr>
              <w:t>COUNCIL PLAN ACTION HIGHLIGHTS</w:t>
            </w:r>
          </w:p>
          <w:p w14:paraId="106558C2" w14:textId="544F9F21" w:rsidR="005F6376" w:rsidRPr="007B65A7" w:rsidRDefault="005F6376" w:rsidP="005F6376">
            <w:pPr>
              <w:numPr>
                <w:ilvl w:val="0"/>
                <w:numId w:val="6"/>
              </w:numPr>
              <w:spacing w:before="40" w:after="40"/>
              <w:rPr>
                <w:rFonts w:ascii="Arial" w:hAnsi="Arial" w:cs="Arial"/>
                <w:lang w:eastAsia="en-AU"/>
              </w:rPr>
            </w:pPr>
            <w:bookmarkStart w:id="3" w:name="_Hlk54172007"/>
            <w:r w:rsidRPr="007B65A7">
              <w:rPr>
                <w:rFonts w:ascii="Arial" w:hAnsi="Arial" w:cs="Arial"/>
                <w:lang w:eastAsia="en-AU"/>
              </w:rPr>
              <w:t>The 2021 Community Grants review has commenced and will inform the development/ delivery of Grant Writing Workshops.</w:t>
            </w:r>
          </w:p>
          <w:p w14:paraId="093CD836" w14:textId="04070BEE" w:rsidR="005F6376" w:rsidRPr="007B65A7" w:rsidRDefault="005F6376" w:rsidP="005F6376">
            <w:pPr>
              <w:pStyle w:val="ListParagraph"/>
              <w:numPr>
                <w:ilvl w:val="0"/>
                <w:numId w:val="6"/>
              </w:numPr>
              <w:spacing w:before="40" w:after="40"/>
              <w:contextualSpacing w:val="0"/>
              <w:rPr>
                <w:rFonts w:ascii="Arial" w:hAnsi="Arial" w:cs="Arial"/>
                <w:lang w:eastAsia="en-AU"/>
              </w:rPr>
            </w:pPr>
            <w:r w:rsidRPr="007B65A7">
              <w:rPr>
                <w:rFonts w:ascii="Arial" w:hAnsi="Arial" w:cs="Arial"/>
                <w:lang w:eastAsia="en-AU"/>
              </w:rPr>
              <w:t xml:space="preserve">Council introduced new online facilities booking and payment options and continued communication with regular users of the facilities to understand changes to COVID-19 restrictions. </w:t>
            </w:r>
          </w:p>
          <w:p w14:paraId="3DDAB678" w14:textId="0DE7C13B" w:rsidR="005F6376" w:rsidRPr="007B65A7" w:rsidRDefault="005F6376" w:rsidP="005F6376">
            <w:pPr>
              <w:numPr>
                <w:ilvl w:val="0"/>
                <w:numId w:val="6"/>
              </w:numPr>
              <w:spacing w:before="40" w:after="40"/>
              <w:rPr>
                <w:rFonts w:ascii="Arial" w:hAnsi="Arial" w:cs="Arial"/>
                <w:lang w:eastAsia="en-AU"/>
              </w:rPr>
            </w:pPr>
            <w:r w:rsidRPr="007B65A7">
              <w:rPr>
                <w:rFonts w:ascii="Arial" w:hAnsi="Arial" w:cs="Arial"/>
                <w:lang w:eastAsia="en-AU"/>
              </w:rPr>
              <w:t>Council endorsed a new Hume Neighbourhood House Partnership and Funding Agreement by in December 2020.</w:t>
            </w:r>
          </w:p>
          <w:p w14:paraId="77BFE3B1" w14:textId="5C659343" w:rsidR="00E1532C" w:rsidRPr="007B65A7" w:rsidRDefault="00E1532C" w:rsidP="005F6376">
            <w:pPr>
              <w:numPr>
                <w:ilvl w:val="0"/>
                <w:numId w:val="6"/>
              </w:numPr>
              <w:spacing w:before="40" w:after="40"/>
              <w:rPr>
                <w:rFonts w:ascii="Arial" w:hAnsi="Arial" w:cs="Arial"/>
                <w:lang w:val="en-AU" w:eastAsia="en-AU"/>
              </w:rPr>
            </w:pPr>
            <w:r w:rsidRPr="007B65A7">
              <w:rPr>
                <w:rFonts w:ascii="Arial" w:hAnsi="Arial" w:cs="Arial"/>
                <w:lang w:eastAsia="en-AU"/>
              </w:rPr>
              <w:t xml:space="preserve">Council received funding from the Department of Premier and Cabinet (DPC) to deliver the Community Health Champions program and support community access to COVID safe messaging and Council services. </w:t>
            </w:r>
          </w:p>
          <w:bookmarkEnd w:id="3"/>
          <w:p w14:paraId="0D274128" w14:textId="41107145" w:rsidR="00364250" w:rsidRPr="007B65A7" w:rsidRDefault="00364250" w:rsidP="005F6376">
            <w:pPr>
              <w:numPr>
                <w:ilvl w:val="0"/>
                <w:numId w:val="6"/>
              </w:numPr>
              <w:spacing w:before="40" w:after="40"/>
              <w:rPr>
                <w:rFonts w:ascii="Arial" w:hAnsi="Arial" w:cs="Arial"/>
              </w:rPr>
            </w:pPr>
            <w:r w:rsidRPr="007B65A7">
              <w:rPr>
                <w:rFonts w:ascii="Arial" w:hAnsi="Arial" w:cs="Arial"/>
              </w:rPr>
              <w:t>Council delivered a program of events for</w:t>
            </w:r>
            <w:r w:rsidRPr="007B65A7">
              <w:rPr>
                <w:rFonts w:ascii="Arial" w:hAnsi="Arial" w:cs="Arial"/>
                <w:lang w:eastAsia="en-AU"/>
              </w:rPr>
              <w:t xml:space="preserve"> the </w:t>
            </w:r>
            <w:r w:rsidRPr="007B65A7">
              <w:rPr>
                <w:rStyle w:val="Hyperlink"/>
                <w:rFonts w:ascii="Arial" w:hAnsi="Arial" w:cs="Arial"/>
                <w:color w:val="auto"/>
                <w:u w:val="none"/>
                <w:lang w:eastAsia="en-AU"/>
              </w:rPr>
              <w:t>National NAIDOC Week online program</w:t>
            </w:r>
            <w:r w:rsidRPr="007B65A7">
              <w:rPr>
                <w:rFonts w:ascii="Arial" w:hAnsi="Arial" w:cs="Arial"/>
                <w:lang w:eastAsia="en-AU"/>
              </w:rPr>
              <w:t xml:space="preserve"> from the 8 to 15 November 2020 including W</w:t>
            </w:r>
            <w:r w:rsidRPr="007B65A7">
              <w:rPr>
                <w:rFonts w:ascii="Arial" w:hAnsi="Arial" w:cs="Arial"/>
              </w:rPr>
              <w:t xml:space="preserve">elcome to Country by Aunty Julieanne Axeford and launch of the Reconciliation Mosaics Trail created by Hume residents with artists </w:t>
            </w:r>
          </w:p>
          <w:p w14:paraId="5F5EC056" w14:textId="77777777" w:rsidR="005F6376" w:rsidRPr="007B65A7" w:rsidRDefault="005F6376" w:rsidP="005F6376">
            <w:pPr>
              <w:pStyle w:val="ListParagraph"/>
              <w:numPr>
                <w:ilvl w:val="0"/>
                <w:numId w:val="6"/>
              </w:numPr>
              <w:autoSpaceDE w:val="0"/>
              <w:autoSpaceDN w:val="0"/>
              <w:adjustRightInd w:val="0"/>
              <w:spacing w:before="40" w:after="40"/>
              <w:rPr>
                <w:rFonts w:ascii="Arial" w:hAnsi="Arial" w:cs="Arial"/>
                <w:lang w:eastAsia="en-AU"/>
              </w:rPr>
            </w:pPr>
            <w:r w:rsidRPr="007B65A7">
              <w:rPr>
                <w:rFonts w:ascii="Arial" w:hAnsi="Arial" w:cs="Arial"/>
                <w:lang w:eastAsia="en-AU"/>
              </w:rPr>
              <w:t xml:space="preserve">Based on consultation feedback and guidance from Wurundjeri, the Stolen Generation Marker Working Group (SGMWG) recommended two marker sites; the Red Gum Site at the Golden Sun Moth Park in Craigieburn and the Wetland Site at Malcolm Creek Reserve in Craigieburn. </w:t>
            </w:r>
          </w:p>
          <w:p w14:paraId="75D3E451" w14:textId="02A71860" w:rsidR="005F6376" w:rsidRPr="007B65A7" w:rsidRDefault="005F6376" w:rsidP="005F6376">
            <w:pPr>
              <w:pStyle w:val="ListParagraph"/>
              <w:numPr>
                <w:ilvl w:val="0"/>
                <w:numId w:val="6"/>
              </w:numPr>
              <w:autoSpaceDE w:val="0"/>
              <w:autoSpaceDN w:val="0"/>
              <w:adjustRightInd w:val="0"/>
              <w:spacing w:before="40" w:after="40"/>
              <w:rPr>
                <w:rFonts w:ascii="Arial" w:hAnsi="Arial" w:cs="Arial"/>
                <w:lang w:eastAsia="en-AU"/>
              </w:rPr>
            </w:pPr>
            <w:r w:rsidRPr="007B65A7">
              <w:rPr>
                <w:rFonts w:ascii="Arial" w:hAnsi="Arial" w:cs="Arial"/>
                <w:lang w:eastAsia="en-AU"/>
              </w:rPr>
              <w:t>Council is supporting the Hume Interfaith Network (HIN) has included Planning for a campaign to increase HIN membership.</w:t>
            </w:r>
          </w:p>
          <w:p w14:paraId="3B86ABEF" w14:textId="77777777" w:rsidR="005F6376" w:rsidRPr="007B65A7" w:rsidRDefault="005F6376" w:rsidP="005F6376">
            <w:pPr>
              <w:pStyle w:val="ListParagraph"/>
              <w:numPr>
                <w:ilvl w:val="0"/>
                <w:numId w:val="6"/>
              </w:numPr>
              <w:suppressAutoHyphens/>
              <w:spacing w:before="40" w:after="40"/>
              <w:contextualSpacing w:val="0"/>
              <w:rPr>
                <w:rFonts w:ascii="Arial" w:hAnsi="Arial" w:cs="Arial"/>
                <w:lang w:eastAsia="en-AU"/>
              </w:rPr>
            </w:pPr>
            <w:r w:rsidRPr="007B65A7">
              <w:rPr>
                <w:rFonts w:ascii="Arial" w:hAnsi="Arial" w:cs="Arial"/>
              </w:rPr>
              <w:t>A series of local activations including pop up parks, food trucks, Christmas displays, and musicians were delivered as part of Christmas 2020. Planning is underway for the 2020/21 events season, which will be heavily guided by COVID-19 restrictions.</w:t>
            </w:r>
          </w:p>
          <w:p w14:paraId="52738BB1" w14:textId="734950DB" w:rsidR="005F6376" w:rsidRPr="007B65A7" w:rsidRDefault="005F6376" w:rsidP="005F6376">
            <w:pPr>
              <w:pStyle w:val="ListParagraph"/>
              <w:numPr>
                <w:ilvl w:val="0"/>
                <w:numId w:val="6"/>
              </w:numPr>
              <w:autoSpaceDE w:val="0"/>
              <w:autoSpaceDN w:val="0"/>
              <w:adjustRightInd w:val="0"/>
              <w:spacing w:before="40" w:after="40"/>
              <w:rPr>
                <w:rFonts w:ascii="Arial" w:hAnsi="Arial" w:cs="Arial"/>
                <w:lang w:eastAsia="en-AU"/>
              </w:rPr>
            </w:pPr>
            <w:r w:rsidRPr="007B65A7">
              <w:rPr>
                <w:rFonts w:ascii="Arial" w:hAnsi="Arial" w:cs="Arial"/>
                <w:lang w:eastAsia="en-AU"/>
              </w:rPr>
              <w:t>The Hume Galleries Expression of Interest process ran in November 2020 with 29 applications received. A schedule of 11 exhibitions in 2021 was determined</w:t>
            </w:r>
            <w:r w:rsidR="005962B0" w:rsidRPr="007B65A7">
              <w:rPr>
                <w:rFonts w:ascii="Arial" w:hAnsi="Arial" w:cs="Arial"/>
                <w:lang w:eastAsia="en-AU"/>
              </w:rPr>
              <w:t>.</w:t>
            </w:r>
          </w:p>
          <w:p w14:paraId="187232CA" w14:textId="0CF98B46" w:rsidR="005F6376" w:rsidRPr="007B65A7" w:rsidRDefault="005F6376" w:rsidP="005F6376">
            <w:pPr>
              <w:pStyle w:val="ListParagraph"/>
              <w:numPr>
                <w:ilvl w:val="0"/>
                <w:numId w:val="6"/>
              </w:numPr>
              <w:autoSpaceDE w:val="0"/>
              <w:autoSpaceDN w:val="0"/>
              <w:adjustRightInd w:val="0"/>
              <w:spacing w:before="40" w:after="40"/>
              <w:rPr>
                <w:rFonts w:ascii="Arial" w:hAnsi="Arial" w:cs="Arial"/>
                <w:lang w:eastAsia="en-AU"/>
              </w:rPr>
            </w:pPr>
            <w:r w:rsidRPr="007B65A7">
              <w:rPr>
                <w:rFonts w:ascii="Arial" w:hAnsi="Arial" w:cs="Arial"/>
                <w:lang w:eastAsia="en-AU"/>
              </w:rPr>
              <w:t xml:space="preserve">Council was notified in December 2020 that </w:t>
            </w:r>
            <w:r w:rsidRPr="007B65A7">
              <w:rPr>
                <w:rFonts w:ascii="Arial" w:hAnsi="Arial" w:cs="Arial"/>
                <w:iCs/>
                <w:lang w:eastAsia="en-AU"/>
              </w:rPr>
              <w:t>the ‘Sunbury Cultural Commissions Project’</w:t>
            </w:r>
            <w:r w:rsidRPr="007B65A7">
              <w:rPr>
                <w:rFonts w:ascii="Arial" w:hAnsi="Arial" w:cs="Arial"/>
                <w:lang w:eastAsia="en-AU"/>
              </w:rPr>
              <w:t xml:space="preserve"> is a Finalist for the 2021 LGPro Award for Excellence. </w:t>
            </w:r>
          </w:p>
        </w:tc>
        <w:tc>
          <w:tcPr>
            <w:tcW w:w="7050" w:type="dxa"/>
            <w:tcBorders>
              <w:top w:val="nil"/>
            </w:tcBorders>
          </w:tcPr>
          <w:p w14:paraId="70132448" w14:textId="77777777" w:rsidR="001D1E64" w:rsidRPr="007B65A7" w:rsidRDefault="001D1E64" w:rsidP="001D1E64">
            <w:pPr>
              <w:spacing w:before="40" w:after="40"/>
              <w:jc w:val="both"/>
              <w:rPr>
                <w:rFonts w:ascii="Arial" w:hAnsi="Arial" w:cs="Arial"/>
                <w:b/>
                <w:sz w:val="28"/>
                <w:szCs w:val="28"/>
              </w:rPr>
            </w:pPr>
            <w:r w:rsidRPr="007B65A7">
              <w:rPr>
                <w:rFonts w:ascii="Arial" w:hAnsi="Arial" w:cs="Arial"/>
                <w:b/>
                <w:sz w:val="28"/>
                <w:szCs w:val="28"/>
              </w:rPr>
              <w:t>COUNCIL PLAN ACTION HIGHLIGHTS</w:t>
            </w:r>
          </w:p>
          <w:p w14:paraId="20A576B5" w14:textId="1277EC69" w:rsidR="00700AA3" w:rsidRPr="007B65A7" w:rsidRDefault="00C90D37" w:rsidP="00062065">
            <w:pPr>
              <w:pStyle w:val="dotpointsCP"/>
              <w:numPr>
                <w:ilvl w:val="0"/>
                <w:numId w:val="6"/>
              </w:numPr>
              <w:rPr>
                <w:rFonts w:cs="Arial"/>
                <w:lang w:eastAsia="en-AU"/>
              </w:rPr>
            </w:pPr>
            <w:r w:rsidRPr="007B65A7">
              <w:rPr>
                <w:rFonts w:cs="Arial"/>
                <w:lang w:eastAsia="en-AU"/>
              </w:rPr>
              <w:t xml:space="preserve">A project and engagement plan were completed and endorsed to investigate the need for a youth crisis facility in Hume. </w:t>
            </w:r>
            <w:r w:rsidR="00062065" w:rsidRPr="007B65A7">
              <w:rPr>
                <w:rFonts w:cs="Arial"/>
                <w:lang w:eastAsia="en-AU"/>
              </w:rPr>
              <w:t>A</w:t>
            </w:r>
            <w:r w:rsidRPr="007B65A7">
              <w:rPr>
                <w:rFonts w:cs="Arial"/>
                <w:lang w:eastAsia="en-AU"/>
              </w:rPr>
              <w:t xml:space="preserve">n online </w:t>
            </w:r>
            <w:r w:rsidR="00700AA3" w:rsidRPr="007B65A7">
              <w:rPr>
                <w:rFonts w:cs="Arial"/>
              </w:rPr>
              <w:t xml:space="preserve">survey </w:t>
            </w:r>
            <w:r w:rsidR="00062065" w:rsidRPr="007B65A7">
              <w:rPr>
                <w:rFonts w:cs="Arial"/>
              </w:rPr>
              <w:t xml:space="preserve">was </w:t>
            </w:r>
            <w:r w:rsidR="00700AA3" w:rsidRPr="007B65A7">
              <w:rPr>
                <w:rFonts w:cs="Arial"/>
              </w:rPr>
              <w:t>undertaken by 12 schools and 20 service providers operating in the youth homelessness sector. Analysis of survey results</w:t>
            </w:r>
            <w:r w:rsidR="00062065" w:rsidRPr="007B65A7">
              <w:rPr>
                <w:rFonts w:cs="Arial"/>
              </w:rPr>
              <w:t xml:space="preserve"> </w:t>
            </w:r>
            <w:r w:rsidR="00700AA3" w:rsidRPr="007B65A7">
              <w:rPr>
                <w:rFonts w:cs="Arial"/>
              </w:rPr>
              <w:t xml:space="preserve">is underway. </w:t>
            </w:r>
          </w:p>
          <w:p w14:paraId="7F9564DB" w14:textId="163EEAE4" w:rsidR="00700AA3" w:rsidRPr="007B65A7" w:rsidRDefault="00700AA3" w:rsidP="00062065">
            <w:pPr>
              <w:pStyle w:val="ListParagraph"/>
              <w:numPr>
                <w:ilvl w:val="0"/>
                <w:numId w:val="6"/>
              </w:numPr>
              <w:spacing w:before="40" w:after="40"/>
              <w:contextualSpacing w:val="0"/>
              <w:rPr>
                <w:rFonts w:ascii="Arial" w:hAnsi="Arial" w:cs="Arial"/>
                <w:lang w:eastAsia="en-AU"/>
              </w:rPr>
            </w:pPr>
            <w:r w:rsidRPr="007B65A7">
              <w:rPr>
                <w:rFonts w:ascii="Arial" w:hAnsi="Arial" w:cs="Arial"/>
                <w:lang w:eastAsia="en-AU"/>
              </w:rPr>
              <w:t xml:space="preserve">Hume Enviro Champions (HEC) continued the implementation phase of the 2020 program. </w:t>
            </w:r>
            <w:r w:rsidRPr="007B65A7">
              <w:rPr>
                <w:rFonts w:ascii="Arial" w:hAnsi="Arial" w:cs="Arial"/>
              </w:rPr>
              <w:t xml:space="preserve">Recruitment of a facilitator for the HEC 2021 program is underway. </w:t>
            </w:r>
          </w:p>
          <w:p w14:paraId="22AF7E80" w14:textId="017E5785" w:rsidR="00700AA3" w:rsidRPr="007B65A7" w:rsidRDefault="00700AA3" w:rsidP="00062065">
            <w:pPr>
              <w:pStyle w:val="ListParagraph"/>
              <w:numPr>
                <w:ilvl w:val="0"/>
                <w:numId w:val="6"/>
              </w:numPr>
              <w:spacing w:before="40" w:after="40"/>
              <w:contextualSpacing w:val="0"/>
              <w:rPr>
                <w:rFonts w:ascii="Arial" w:hAnsi="Arial" w:cs="Arial"/>
                <w:lang w:eastAsia="en-AU"/>
              </w:rPr>
            </w:pPr>
            <w:r w:rsidRPr="007B65A7">
              <w:rPr>
                <w:rFonts w:ascii="Arial" w:hAnsi="Arial" w:cs="Arial"/>
              </w:rPr>
              <w:t xml:space="preserve">Promotion of the new </w:t>
            </w:r>
            <w:r w:rsidRPr="007B65A7">
              <w:rPr>
                <w:rStyle w:val="Hyperlink"/>
                <w:rFonts w:ascii="Arial" w:hAnsi="Arial" w:cs="Arial"/>
                <w:color w:val="auto"/>
                <w:u w:val="none"/>
              </w:rPr>
              <w:t>Rural Engagement Program</w:t>
            </w:r>
            <w:r w:rsidRPr="007B65A7">
              <w:rPr>
                <w:rFonts w:ascii="Arial" w:hAnsi="Arial" w:cs="Arial"/>
              </w:rPr>
              <w:t xml:space="preserve"> began in November 2020 with two online community consultations held. Further drop-in sessions are being planned for March 2021 to assist landowners </w:t>
            </w:r>
          </w:p>
          <w:p w14:paraId="66F04781" w14:textId="0992F398" w:rsidR="009311B5" w:rsidRPr="007B65A7" w:rsidRDefault="009311B5" w:rsidP="00062065">
            <w:pPr>
              <w:pStyle w:val="ListParagraph"/>
              <w:numPr>
                <w:ilvl w:val="0"/>
                <w:numId w:val="6"/>
              </w:numPr>
              <w:spacing w:before="40" w:after="40"/>
              <w:contextualSpacing w:val="0"/>
              <w:rPr>
                <w:rFonts w:ascii="Arial" w:hAnsi="Arial" w:cs="Arial"/>
                <w:lang w:eastAsia="en-AU"/>
              </w:rPr>
            </w:pPr>
            <w:r w:rsidRPr="007B65A7">
              <w:rPr>
                <w:rFonts w:ascii="Arial" w:hAnsi="Arial" w:cs="Arial"/>
                <w:szCs w:val="21"/>
                <w:lang w:eastAsia="en-AU"/>
              </w:rPr>
              <w:t>Council commenced an enhanced food organics / green organics service on 5 October 2020.</w:t>
            </w:r>
          </w:p>
          <w:p w14:paraId="42811C76" w14:textId="49FFEE14" w:rsidR="009311B5" w:rsidRPr="007B65A7" w:rsidRDefault="009311B5" w:rsidP="00062065">
            <w:pPr>
              <w:pStyle w:val="dotpointsCP"/>
              <w:numPr>
                <w:ilvl w:val="0"/>
                <w:numId w:val="6"/>
              </w:numPr>
              <w:rPr>
                <w:rFonts w:cs="Arial"/>
                <w:lang w:eastAsia="en-AU"/>
              </w:rPr>
            </w:pPr>
            <w:r w:rsidRPr="007B65A7">
              <w:rPr>
                <w:rFonts w:cs="Arial"/>
                <w:szCs w:val="21"/>
                <w:lang w:eastAsia="en-AU"/>
              </w:rPr>
              <w:t xml:space="preserve">A review of Council's kerbside collection service was completed in December 2020. </w:t>
            </w:r>
            <w:r w:rsidR="005962B0" w:rsidRPr="007B65A7">
              <w:rPr>
                <w:rFonts w:cs="Arial"/>
                <w:szCs w:val="21"/>
                <w:lang w:eastAsia="en-AU"/>
              </w:rPr>
              <w:t>This re</w:t>
            </w:r>
            <w:r w:rsidRPr="007B65A7">
              <w:rPr>
                <w:rFonts w:cs="Arial"/>
                <w:szCs w:val="21"/>
                <w:lang w:eastAsia="en-AU"/>
              </w:rPr>
              <w:t>sult</w:t>
            </w:r>
            <w:r w:rsidR="005962B0" w:rsidRPr="007B65A7">
              <w:rPr>
                <w:rFonts w:cs="Arial"/>
                <w:szCs w:val="21"/>
                <w:lang w:eastAsia="en-AU"/>
              </w:rPr>
              <w:t>ed</w:t>
            </w:r>
            <w:r w:rsidRPr="007B65A7">
              <w:rPr>
                <w:rFonts w:cs="Arial"/>
                <w:szCs w:val="21"/>
                <w:lang w:eastAsia="en-AU"/>
              </w:rPr>
              <w:t xml:space="preserve"> in service</w:t>
            </w:r>
            <w:r w:rsidR="005962B0" w:rsidRPr="007B65A7">
              <w:rPr>
                <w:rFonts w:cs="Arial"/>
                <w:szCs w:val="21"/>
                <w:lang w:eastAsia="en-AU"/>
              </w:rPr>
              <w:t xml:space="preserve"> </w:t>
            </w:r>
            <w:r w:rsidRPr="007B65A7">
              <w:rPr>
                <w:rFonts w:cs="Arial"/>
                <w:szCs w:val="21"/>
                <w:lang w:eastAsia="en-AU"/>
              </w:rPr>
              <w:t>changes to approximately 27,000 properties</w:t>
            </w:r>
            <w:r w:rsidR="005962B0" w:rsidRPr="007B65A7">
              <w:rPr>
                <w:rFonts w:cs="Arial"/>
                <w:szCs w:val="21"/>
                <w:lang w:eastAsia="en-AU"/>
              </w:rPr>
              <w:t>,</w:t>
            </w:r>
            <w:r w:rsidRPr="007B65A7">
              <w:rPr>
                <w:rFonts w:cs="Arial"/>
                <w:szCs w:val="21"/>
                <w:lang w:eastAsia="en-AU"/>
              </w:rPr>
              <w:t xml:space="preserve"> </w:t>
            </w:r>
            <w:r w:rsidR="005962B0" w:rsidRPr="007B65A7">
              <w:rPr>
                <w:rFonts w:cs="Arial"/>
                <w:szCs w:val="21"/>
                <w:lang w:eastAsia="en-AU"/>
              </w:rPr>
              <w:t>mostly</w:t>
            </w:r>
            <w:r w:rsidRPr="007B65A7">
              <w:rPr>
                <w:rFonts w:cs="Arial"/>
                <w:szCs w:val="21"/>
                <w:lang w:eastAsia="en-AU"/>
              </w:rPr>
              <w:t xml:space="preserve"> in the northern parts of the municipality. </w:t>
            </w:r>
          </w:p>
          <w:p w14:paraId="4C488AD7" w14:textId="2086760D" w:rsidR="00062065" w:rsidRPr="007B65A7" w:rsidRDefault="00062065" w:rsidP="00062065">
            <w:pPr>
              <w:pStyle w:val="dotpointsCP"/>
              <w:numPr>
                <w:ilvl w:val="0"/>
                <w:numId w:val="6"/>
              </w:numPr>
              <w:rPr>
                <w:rFonts w:cs="Arial"/>
                <w:lang w:eastAsia="en-AU"/>
              </w:rPr>
            </w:pPr>
            <w:r w:rsidRPr="007B65A7">
              <w:rPr>
                <w:rFonts w:cs="Arial"/>
                <w:szCs w:val="21"/>
                <w:lang w:eastAsia="en-AU"/>
              </w:rPr>
              <w:t xml:space="preserve">A briefing note on </w:t>
            </w:r>
            <w:r w:rsidRPr="007B65A7">
              <w:rPr>
                <w:rFonts w:cs="Arial"/>
                <w:lang w:eastAsia="en-AU"/>
              </w:rPr>
              <w:t>solar opportunities on Council facilities w</w:t>
            </w:r>
            <w:r w:rsidRPr="007B65A7">
              <w:rPr>
                <w:rFonts w:cs="Arial"/>
              </w:rPr>
              <w:t xml:space="preserve">as presented to Council in November 2020 and Council supported proceeding to install solar on 16 additional council buildings. </w:t>
            </w:r>
          </w:p>
          <w:p w14:paraId="77D0BB01" w14:textId="77777777" w:rsidR="00062065" w:rsidRPr="007B65A7" w:rsidRDefault="00062065" w:rsidP="00062065">
            <w:pPr>
              <w:pStyle w:val="ListParagraph"/>
              <w:numPr>
                <w:ilvl w:val="0"/>
                <w:numId w:val="6"/>
              </w:numPr>
              <w:spacing w:before="40" w:after="40"/>
              <w:contextualSpacing w:val="0"/>
              <w:rPr>
                <w:rFonts w:ascii="Arial" w:hAnsi="Arial" w:cs="Arial"/>
                <w:lang w:eastAsia="en-AU"/>
              </w:rPr>
            </w:pPr>
            <w:r w:rsidRPr="007B65A7">
              <w:rPr>
                <w:rFonts w:ascii="Arial" w:hAnsi="Arial" w:cs="Arial"/>
                <w:lang w:eastAsia="en-AU"/>
              </w:rPr>
              <w:t>Council's new hard waste service commenced with 5,642 collections or 1,005 tonnes of material being collected from residents. The new service includes an online booking option via Council’s website.</w:t>
            </w:r>
          </w:p>
          <w:p w14:paraId="006CB4F4" w14:textId="048A1AF9" w:rsidR="00062065" w:rsidRPr="007B65A7" w:rsidRDefault="00062065" w:rsidP="005D155F">
            <w:pPr>
              <w:pStyle w:val="ListParagraph"/>
              <w:numPr>
                <w:ilvl w:val="0"/>
                <w:numId w:val="6"/>
              </w:numPr>
              <w:suppressAutoHyphens/>
              <w:spacing w:before="40" w:after="40"/>
              <w:contextualSpacing w:val="0"/>
              <w:jc w:val="both"/>
              <w:rPr>
                <w:rFonts w:ascii="Arial" w:hAnsi="Arial" w:cs="Arial"/>
                <w:lang w:eastAsia="en-AU"/>
              </w:rPr>
            </w:pPr>
            <w:r w:rsidRPr="007B65A7">
              <w:rPr>
                <w:rFonts w:ascii="Arial" w:hAnsi="Arial" w:cs="Arial"/>
              </w:rPr>
              <w:t xml:space="preserve">Implementation of the Parks and Open Space Service Plan has included the review of land ownership on land Council manages and implementation of levels of service. Further collaborative work is required in this area. </w:t>
            </w:r>
          </w:p>
          <w:p w14:paraId="38834D40" w14:textId="0D370567" w:rsidR="00062065" w:rsidRPr="007B65A7" w:rsidRDefault="00062065" w:rsidP="00062065">
            <w:pPr>
              <w:pStyle w:val="dotpointsCP"/>
              <w:numPr>
                <w:ilvl w:val="0"/>
                <w:numId w:val="6"/>
              </w:numPr>
              <w:rPr>
                <w:rFonts w:cs="Arial"/>
              </w:rPr>
            </w:pPr>
            <w:r w:rsidRPr="007B65A7">
              <w:rPr>
                <w:rFonts w:cs="Arial"/>
              </w:rPr>
              <w:t>GIS mapping for the first precinct to be considered for the Open Space Strategy is complete. Mapping of other precincts is under way.</w:t>
            </w:r>
          </w:p>
          <w:p w14:paraId="7662CBDA" w14:textId="334D80FE" w:rsidR="00062065" w:rsidRPr="007B65A7" w:rsidRDefault="00062065" w:rsidP="00062065">
            <w:pPr>
              <w:pStyle w:val="dotpointsCP"/>
              <w:numPr>
                <w:ilvl w:val="0"/>
                <w:numId w:val="6"/>
              </w:numPr>
              <w:autoSpaceDE w:val="0"/>
              <w:autoSpaceDN w:val="0"/>
              <w:adjustRightInd w:val="0"/>
              <w:rPr>
                <w:rFonts w:cs="Arial"/>
              </w:rPr>
            </w:pPr>
            <w:r w:rsidRPr="007B65A7">
              <w:rPr>
                <w:rFonts w:cs="Arial"/>
                <w:lang w:eastAsia="en-AU"/>
              </w:rPr>
              <w:t xml:space="preserve">Playspace and amenity upgrade works at Council’s parks and reserves in 2020/21 have been completed at Sheffield Park, Sunbury and are nearing completion at Kirwan Park, Roxburgh Park. </w:t>
            </w:r>
          </w:p>
        </w:tc>
        <w:tc>
          <w:tcPr>
            <w:tcW w:w="7050" w:type="dxa"/>
            <w:tcBorders>
              <w:top w:val="nil"/>
            </w:tcBorders>
          </w:tcPr>
          <w:p w14:paraId="4733708B" w14:textId="77777777" w:rsidR="00736EBB" w:rsidRPr="007B65A7" w:rsidRDefault="00736EBB" w:rsidP="00DD5084">
            <w:pPr>
              <w:spacing w:before="40" w:after="40"/>
              <w:jc w:val="both"/>
              <w:rPr>
                <w:rFonts w:ascii="Arial" w:hAnsi="Arial" w:cs="Arial"/>
                <w:b/>
                <w:sz w:val="28"/>
                <w:szCs w:val="28"/>
              </w:rPr>
            </w:pPr>
            <w:r w:rsidRPr="007B65A7">
              <w:rPr>
                <w:rFonts w:ascii="Arial" w:hAnsi="Arial" w:cs="Arial"/>
                <w:b/>
                <w:sz w:val="28"/>
                <w:szCs w:val="28"/>
              </w:rPr>
              <w:t>COUNCIL PLAN ACTION HIGHLIGHTS</w:t>
            </w:r>
          </w:p>
          <w:p w14:paraId="2155F5F0" w14:textId="77777777" w:rsidR="000118BF" w:rsidRPr="007B65A7" w:rsidRDefault="000118BF" w:rsidP="000118BF">
            <w:pPr>
              <w:numPr>
                <w:ilvl w:val="0"/>
                <w:numId w:val="6"/>
              </w:numPr>
              <w:spacing w:before="40" w:after="40"/>
              <w:rPr>
                <w:rFonts w:ascii="Arial" w:hAnsi="Arial" w:cs="Arial"/>
                <w:lang w:eastAsia="en-AU"/>
              </w:rPr>
            </w:pPr>
            <w:r w:rsidRPr="007B65A7">
              <w:rPr>
                <w:rFonts w:ascii="Arial" w:hAnsi="Arial" w:cs="Arial"/>
                <w:lang w:eastAsia="en-AU"/>
              </w:rPr>
              <w:t xml:space="preserve">The new online Disability Parking Permit has resumed with some councils piloting the program. The program will be rolled out state-wide in March 2021. </w:t>
            </w:r>
          </w:p>
          <w:p w14:paraId="4746BACB" w14:textId="2D9A29F2" w:rsidR="000118BF" w:rsidRPr="007B65A7" w:rsidRDefault="000118BF" w:rsidP="000118BF">
            <w:pPr>
              <w:pStyle w:val="ListParagraph"/>
              <w:numPr>
                <w:ilvl w:val="0"/>
                <w:numId w:val="6"/>
              </w:numPr>
              <w:spacing w:before="40" w:after="40"/>
              <w:contextualSpacing w:val="0"/>
              <w:rPr>
                <w:rFonts w:ascii="Arial" w:hAnsi="Arial" w:cs="Arial"/>
                <w:lang w:eastAsia="en-AU"/>
              </w:rPr>
            </w:pPr>
            <w:r w:rsidRPr="007B65A7">
              <w:rPr>
                <w:rFonts w:ascii="Arial" w:hAnsi="Arial" w:cs="Arial"/>
                <w:lang w:eastAsia="en-AU"/>
              </w:rPr>
              <w:t xml:space="preserve">Community COVID-19 Survey – survey fieldwork undertaken, and report completed. An interactive dashboard report on the results was also developed in November 2020. </w:t>
            </w:r>
          </w:p>
          <w:p w14:paraId="0E47F99D" w14:textId="2B099EB6" w:rsidR="000118BF" w:rsidRPr="007B65A7" w:rsidRDefault="000118BF" w:rsidP="000118BF">
            <w:pPr>
              <w:pStyle w:val="ListParagraph"/>
              <w:numPr>
                <w:ilvl w:val="0"/>
                <w:numId w:val="6"/>
              </w:numPr>
              <w:spacing w:before="40" w:after="40"/>
              <w:contextualSpacing w:val="0"/>
              <w:rPr>
                <w:rFonts w:ascii="Arial" w:hAnsi="Arial" w:cs="Arial"/>
                <w:lang w:eastAsia="en-AU"/>
              </w:rPr>
            </w:pPr>
            <w:r w:rsidRPr="007B65A7">
              <w:rPr>
                <w:rFonts w:ascii="Arial" w:hAnsi="Arial" w:cs="Arial"/>
              </w:rPr>
              <w:t xml:space="preserve">The implementation of the electronic timesheet and rostering project has progressed significantly with more departments being added. </w:t>
            </w:r>
            <w:r w:rsidR="005962B0" w:rsidRPr="007B65A7">
              <w:rPr>
                <w:rFonts w:ascii="Arial" w:hAnsi="Arial" w:cs="Arial"/>
              </w:rPr>
              <w:t>T</w:t>
            </w:r>
            <w:r w:rsidRPr="007B65A7">
              <w:rPr>
                <w:rFonts w:ascii="Arial" w:hAnsi="Arial" w:cs="Arial"/>
              </w:rPr>
              <w:t>esting of the system was undertaken by the supplier in addition to training for system users.</w:t>
            </w:r>
          </w:p>
          <w:p w14:paraId="1AA41015" w14:textId="7D648AD5" w:rsidR="000118BF" w:rsidRPr="007B65A7" w:rsidRDefault="005962B0" w:rsidP="000118BF">
            <w:pPr>
              <w:numPr>
                <w:ilvl w:val="0"/>
                <w:numId w:val="6"/>
              </w:numPr>
              <w:spacing w:before="40" w:after="40"/>
              <w:rPr>
                <w:rFonts w:ascii="Arial" w:hAnsi="Arial" w:cs="Arial"/>
                <w:lang w:eastAsia="en-AU"/>
              </w:rPr>
            </w:pPr>
            <w:r w:rsidRPr="00320313">
              <w:rPr>
                <w:rFonts w:ascii="Arial" w:hAnsi="Arial" w:cs="Arial"/>
                <w:lang w:eastAsia="en-AU"/>
              </w:rPr>
              <w:t xml:space="preserve">Internal consultation greatly improved </w:t>
            </w:r>
            <w:r w:rsidRPr="007B65A7">
              <w:rPr>
                <w:rFonts w:ascii="Arial" w:hAnsi="Arial" w:cs="Arial"/>
                <w:lang w:eastAsia="en-AU"/>
              </w:rPr>
              <w:t>t</w:t>
            </w:r>
            <w:r w:rsidR="000118BF" w:rsidRPr="00320313">
              <w:rPr>
                <w:rFonts w:ascii="Arial" w:hAnsi="Arial" w:cs="Arial"/>
                <w:lang w:eastAsia="en-AU"/>
              </w:rPr>
              <w:t xml:space="preserve">he Hume Engagement Policy </w:t>
            </w:r>
            <w:r w:rsidR="000118BF" w:rsidRPr="007B65A7">
              <w:rPr>
                <w:rFonts w:ascii="Arial" w:hAnsi="Arial" w:cs="Arial"/>
                <w:lang w:eastAsia="en-AU"/>
              </w:rPr>
              <w:t xml:space="preserve">which </w:t>
            </w:r>
            <w:r w:rsidR="000118BF" w:rsidRPr="00320313">
              <w:rPr>
                <w:rFonts w:ascii="Arial" w:hAnsi="Arial" w:cs="Arial"/>
                <w:lang w:eastAsia="en-AU"/>
              </w:rPr>
              <w:t xml:space="preserve">is currently out for </w:t>
            </w:r>
            <w:r w:rsidR="000118BF" w:rsidRPr="007B65A7">
              <w:rPr>
                <w:rFonts w:ascii="Arial" w:hAnsi="Arial" w:cs="Arial"/>
                <w:lang w:eastAsia="en-AU"/>
              </w:rPr>
              <w:t xml:space="preserve">final </w:t>
            </w:r>
            <w:r w:rsidR="000118BF" w:rsidRPr="00320313">
              <w:rPr>
                <w:rFonts w:ascii="Arial" w:hAnsi="Arial" w:cs="Arial"/>
                <w:lang w:eastAsia="en-AU"/>
              </w:rPr>
              <w:t xml:space="preserve">community consultation. </w:t>
            </w:r>
          </w:p>
          <w:p w14:paraId="5AF75CB2" w14:textId="02E4C0E7" w:rsidR="000118BF" w:rsidRPr="007B65A7" w:rsidRDefault="000118BF" w:rsidP="000118BF">
            <w:pPr>
              <w:pStyle w:val="ListParagraph"/>
              <w:numPr>
                <w:ilvl w:val="0"/>
                <w:numId w:val="6"/>
              </w:numPr>
              <w:autoSpaceDE w:val="0"/>
              <w:autoSpaceDN w:val="0"/>
              <w:adjustRightInd w:val="0"/>
              <w:spacing w:before="40" w:after="40"/>
              <w:contextualSpacing w:val="0"/>
              <w:rPr>
                <w:rFonts w:ascii="Arial" w:hAnsi="Arial" w:cs="Arial"/>
                <w:lang w:eastAsia="en-AU"/>
              </w:rPr>
            </w:pPr>
            <w:r w:rsidRPr="007B65A7">
              <w:rPr>
                <w:rFonts w:ascii="Arial" w:hAnsi="Arial" w:cs="Arial"/>
                <w:lang w:eastAsia="en-AU"/>
              </w:rPr>
              <w:t xml:space="preserve">The Disability Partnership Network convened by the Brotherhood of St Laurence has been dissolved and Council is actively exploring alternatives. </w:t>
            </w:r>
          </w:p>
          <w:p w14:paraId="1B4DBF03" w14:textId="2A84F5D7" w:rsidR="000118BF" w:rsidRPr="007B65A7" w:rsidRDefault="000118BF" w:rsidP="000118BF">
            <w:pPr>
              <w:pStyle w:val="dotpointsCP"/>
              <w:numPr>
                <w:ilvl w:val="0"/>
                <w:numId w:val="6"/>
              </w:numPr>
              <w:rPr>
                <w:rFonts w:cs="Arial"/>
                <w:color w:val="FF0000"/>
              </w:rPr>
            </w:pPr>
            <w:r w:rsidRPr="007B65A7">
              <w:rPr>
                <w:rFonts w:cs="Arial"/>
              </w:rPr>
              <w:t xml:space="preserve">Detailed planning has progressed for the reactivation of a wide range of Council services as COVID-19 restrictions ease. </w:t>
            </w:r>
            <w:r w:rsidR="005962B0" w:rsidRPr="007B65A7">
              <w:rPr>
                <w:rFonts w:cs="Arial"/>
                <w:lang w:eastAsia="en-AU"/>
              </w:rPr>
              <w:t>I</w:t>
            </w:r>
            <w:r w:rsidRPr="007B65A7">
              <w:rPr>
                <w:rFonts w:cs="Arial"/>
                <w:lang w:eastAsia="en-AU"/>
              </w:rPr>
              <w:t>nformation campaigns including the Capital Works Program, Council rates and budget and COVID-19 Recovery and Reactivation are</w:t>
            </w:r>
            <w:r w:rsidR="005962B0" w:rsidRPr="007B65A7">
              <w:rPr>
                <w:rFonts w:cs="Arial"/>
                <w:lang w:eastAsia="en-AU"/>
              </w:rPr>
              <w:t xml:space="preserve"> currently</w:t>
            </w:r>
            <w:r w:rsidRPr="007B65A7">
              <w:rPr>
                <w:rFonts w:cs="Arial"/>
                <w:lang w:eastAsia="en-AU"/>
              </w:rPr>
              <w:t xml:space="preserve"> being planned.</w:t>
            </w:r>
          </w:p>
          <w:p w14:paraId="70AE56EE" w14:textId="02EBF3E3" w:rsidR="000118BF" w:rsidRPr="007B65A7" w:rsidRDefault="000118BF" w:rsidP="007D2FE4">
            <w:pPr>
              <w:numPr>
                <w:ilvl w:val="0"/>
                <w:numId w:val="6"/>
              </w:numPr>
              <w:spacing w:before="40" w:after="40"/>
              <w:rPr>
                <w:rFonts w:ascii="Arial" w:hAnsi="Arial" w:cs="Arial"/>
                <w:color w:val="FF0000"/>
                <w:szCs w:val="21"/>
                <w:lang w:eastAsia="en-AU"/>
              </w:rPr>
            </w:pPr>
            <w:r w:rsidRPr="007B65A7">
              <w:rPr>
                <w:rFonts w:ascii="Arial" w:hAnsi="Arial" w:cs="Arial"/>
                <w:szCs w:val="21"/>
                <w:lang w:eastAsia="en-AU"/>
              </w:rPr>
              <w:t xml:space="preserve">Negotiations with Department of Health and Human Services (DHHS) have progressed favourably on the transfer of the Village Crescent Valley Park Community Centre site to Council. DHHS have advised land transfer will come with no offer of facility funding. </w:t>
            </w:r>
          </w:p>
          <w:p w14:paraId="30F7EED5" w14:textId="5B84E391" w:rsidR="005962B0" w:rsidRPr="007B65A7" w:rsidRDefault="005962B0" w:rsidP="007D2FE4">
            <w:pPr>
              <w:numPr>
                <w:ilvl w:val="0"/>
                <w:numId w:val="6"/>
              </w:numPr>
              <w:spacing w:before="40" w:after="40"/>
              <w:rPr>
                <w:rFonts w:ascii="Arial" w:hAnsi="Arial" w:cs="Arial"/>
                <w:color w:val="FF0000"/>
                <w:szCs w:val="21"/>
                <w:lang w:eastAsia="en-AU"/>
              </w:rPr>
            </w:pPr>
            <w:r w:rsidRPr="007B65A7">
              <w:rPr>
                <w:rFonts w:ascii="Arial" w:hAnsi="Arial" w:cs="Arial"/>
                <w:lang w:eastAsia="en-AU"/>
              </w:rPr>
              <w:t>A Community Infrastructure Planning Framework has been drafted for trial by internal teams. Community infrastructure needs assessments are being prepared to inform the Community Infrastructure Plan.</w:t>
            </w:r>
          </w:p>
          <w:p w14:paraId="5682998E" w14:textId="3D67F011" w:rsidR="00B570E5" w:rsidRPr="007B65A7" w:rsidRDefault="000118BF" w:rsidP="000118BF">
            <w:pPr>
              <w:pStyle w:val="dotpointsCP"/>
              <w:numPr>
                <w:ilvl w:val="0"/>
                <w:numId w:val="6"/>
              </w:numPr>
              <w:rPr>
                <w:rFonts w:cs="Arial"/>
                <w:color w:val="FF0000"/>
              </w:rPr>
            </w:pPr>
            <w:r w:rsidRPr="007B65A7">
              <w:rPr>
                <w:rFonts w:cs="Arial"/>
                <w:szCs w:val="21"/>
                <w:lang w:eastAsia="en-AU"/>
              </w:rPr>
              <w:t>The Aged Care Service and Support Plan was adopted by Council in December 202</w:t>
            </w:r>
            <w:r w:rsidR="00CD744E">
              <w:rPr>
                <w:rFonts w:cs="Arial"/>
                <w:szCs w:val="21"/>
                <w:lang w:eastAsia="en-AU"/>
              </w:rPr>
              <w:t>0</w:t>
            </w:r>
            <w:r w:rsidRPr="007B65A7">
              <w:rPr>
                <w:rFonts w:cs="Arial"/>
                <w:szCs w:val="21"/>
                <w:lang w:eastAsia="en-AU"/>
              </w:rPr>
              <w:t xml:space="preserve">. </w:t>
            </w:r>
          </w:p>
          <w:p w14:paraId="27970FA7" w14:textId="10AF4B31" w:rsidR="005962B0" w:rsidRPr="007B65A7" w:rsidRDefault="005962B0" w:rsidP="000118BF">
            <w:pPr>
              <w:pStyle w:val="dotpointsCP"/>
              <w:numPr>
                <w:ilvl w:val="0"/>
                <w:numId w:val="6"/>
              </w:numPr>
              <w:rPr>
                <w:rFonts w:cs="Arial"/>
                <w:color w:val="FF0000"/>
              </w:rPr>
            </w:pPr>
            <w:r w:rsidRPr="007B65A7">
              <w:rPr>
                <w:rFonts w:cs="Arial"/>
              </w:rPr>
              <w:t>The 2020 Council Elections were completed in October 2020 with a few post-election requirements still awaiting finalisation.</w:t>
            </w:r>
          </w:p>
        </w:tc>
      </w:tr>
      <w:tr w:rsidR="00736EBB" w:rsidRPr="007B65A7" w14:paraId="55F7A50D" w14:textId="77777777" w:rsidTr="00ED15DA">
        <w:tc>
          <w:tcPr>
            <w:tcW w:w="7050" w:type="dxa"/>
          </w:tcPr>
          <w:p w14:paraId="628E8262" w14:textId="77777777" w:rsidR="00736EBB" w:rsidRPr="007B65A7" w:rsidRDefault="00736EBB" w:rsidP="00A4259D">
            <w:pPr>
              <w:spacing w:before="40" w:after="40"/>
              <w:jc w:val="both"/>
              <w:rPr>
                <w:rFonts w:ascii="Arial" w:hAnsi="Arial" w:cs="Arial"/>
                <w:b/>
                <w:sz w:val="28"/>
                <w:szCs w:val="28"/>
              </w:rPr>
            </w:pPr>
            <w:r w:rsidRPr="007B65A7">
              <w:rPr>
                <w:rFonts w:ascii="Arial" w:hAnsi="Arial" w:cs="Arial"/>
                <w:b/>
                <w:sz w:val="28"/>
                <w:szCs w:val="28"/>
              </w:rPr>
              <w:t>INDICATORS</w:t>
            </w:r>
          </w:p>
          <w:p w14:paraId="6C06BBC1" w14:textId="2E35F2EA" w:rsidR="00CD744E" w:rsidRPr="00CD744E" w:rsidRDefault="00CD744E" w:rsidP="00CD744E">
            <w:pPr>
              <w:pStyle w:val="dotpointsCP"/>
              <w:ind w:left="358" w:hanging="284"/>
              <w:rPr>
                <w:rFonts w:cs="Arial"/>
                <w:bCs/>
                <w:lang w:eastAsia="en-AU"/>
              </w:rPr>
            </w:pPr>
            <w:r>
              <w:rPr>
                <w:rFonts w:cs="Arial"/>
                <w:lang w:eastAsia="en-AU"/>
              </w:rPr>
              <w:t xml:space="preserve">Satisfaction with community facilities is </w:t>
            </w:r>
            <w:r w:rsidRPr="00CD744E">
              <w:rPr>
                <w:rFonts w:cs="Arial"/>
                <w:lang w:eastAsia="en-AU"/>
              </w:rPr>
              <w:t>44.0% (2019/20) The previous satisfaction result was 45.4% (2017/18).</w:t>
            </w:r>
          </w:p>
          <w:p w14:paraId="6A539080" w14:textId="77777777" w:rsidR="00736EBB" w:rsidRPr="007B65A7" w:rsidRDefault="00736EBB" w:rsidP="00A4259D">
            <w:pPr>
              <w:spacing w:before="40" w:after="40"/>
              <w:rPr>
                <w:rFonts w:ascii="Arial" w:hAnsi="Arial" w:cs="Arial"/>
                <w:b/>
                <w:sz w:val="28"/>
                <w:szCs w:val="28"/>
              </w:rPr>
            </w:pPr>
            <w:r w:rsidRPr="007B65A7">
              <w:rPr>
                <w:rFonts w:ascii="Arial" w:hAnsi="Arial" w:cs="Arial"/>
                <w:b/>
                <w:sz w:val="28"/>
                <w:szCs w:val="28"/>
              </w:rPr>
              <w:t>ADVOCACY</w:t>
            </w:r>
          </w:p>
          <w:p w14:paraId="22DB76D6" w14:textId="0A9A11B3" w:rsidR="00736EBB" w:rsidRPr="007B65A7" w:rsidRDefault="00CE4AE7" w:rsidP="00DC02D5">
            <w:pPr>
              <w:pStyle w:val="dotpointsCP"/>
              <w:numPr>
                <w:ilvl w:val="0"/>
                <w:numId w:val="7"/>
              </w:numPr>
              <w:rPr>
                <w:rFonts w:cs="Arial"/>
              </w:rPr>
            </w:pPr>
            <w:r w:rsidRPr="00C617A4">
              <w:rPr>
                <w:rFonts w:cs="Arial"/>
                <w:lang w:eastAsia="en-AU"/>
              </w:rPr>
              <w:t>The State Government continue</w:t>
            </w:r>
            <w:r>
              <w:rPr>
                <w:rFonts w:cs="Arial"/>
                <w:lang w:eastAsia="en-AU"/>
              </w:rPr>
              <w:t>s</w:t>
            </w:r>
            <w:r w:rsidRPr="00C617A4">
              <w:rPr>
                <w:rFonts w:cs="Arial"/>
                <w:lang w:eastAsia="en-AU"/>
              </w:rPr>
              <w:t xml:space="preserve"> to advance the preparation of background reports on the future of land for the Sunbury Community Arts Cultural Precinct (SCACP).</w:t>
            </w:r>
            <w:r w:rsidR="000955F5">
              <w:rPr>
                <w:rFonts w:cs="Arial"/>
                <w:lang w:eastAsia="en-AU"/>
              </w:rPr>
              <w:t xml:space="preserve"> </w:t>
            </w:r>
            <w:r w:rsidR="000955F5" w:rsidRPr="00C617A4">
              <w:rPr>
                <w:rFonts w:cs="Arial"/>
                <w:lang w:eastAsia="en-AU"/>
              </w:rPr>
              <w:t>These reports are required before the land is transferred. A community advisory group has been established, to assist and guide in the first stages of the creation of the precinct.</w:t>
            </w:r>
          </w:p>
        </w:tc>
        <w:tc>
          <w:tcPr>
            <w:tcW w:w="7050" w:type="dxa"/>
          </w:tcPr>
          <w:p w14:paraId="586ABEA4" w14:textId="77777777" w:rsidR="00736EBB" w:rsidRPr="007B65A7" w:rsidRDefault="00736EBB" w:rsidP="00A4259D">
            <w:pPr>
              <w:spacing w:before="40" w:after="40"/>
              <w:jc w:val="both"/>
              <w:rPr>
                <w:rFonts w:ascii="Arial" w:hAnsi="Arial" w:cs="Arial"/>
                <w:b/>
                <w:sz w:val="28"/>
                <w:szCs w:val="28"/>
              </w:rPr>
            </w:pPr>
            <w:r w:rsidRPr="007B65A7">
              <w:rPr>
                <w:rFonts w:ascii="Arial" w:hAnsi="Arial" w:cs="Arial"/>
                <w:b/>
                <w:sz w:val="28"/>
                <w:szCs w:val="28"/>
              </w:rPr>
              <w:t>INDICATORS</w:t>
            </w:r>
          </w:p>
          <w:p w14:paraId="12207DAF" w14:textId="02A2B716" w:rsidR="00A4259D" w:rsidRPr="007B65A7" w:rsidRDefault="00A4259D" w:rsidP="00A4259D">
            <w:pPr>
              <w:pStyle w:val="dotpointsCP"/>
              <w:ind w:left="358" w:hanging="284"/>
              <w:rPr>
                <w:rFonts w:cs="Arial"/>
              </w:rPr>
            </w:pPr>
            <w:r w:rsidRPr="007B65A7">
              <w:rPr>
                <w:rFonts w:cs="Arial"/>
              </w:rPr>
              <w:t xml:space="preserve">The waste diversion rate </w:t>
            </w:r>
            <w:r w:rsidR="0098233F" w:rsidRPr="007B65A7">
              <w:rPr>
                <w:rFonts w:cs="Arial"/>
              </w:rPr>
              <w:t xml:space="preserve">to date in </w:t>
            </w:r>
            <w:r w:rsidRPr="007B65A7">
              <w:rPr>
                <w:rFonts w:cs="Arial"/>
              </w:rPr>
              <w:t>20</w:t>
            </w:r>
            <w:r w:rsidR="00433295" w:rsidRPr="007B65A7">
              <w:rPr>
                <w:rFonts w:cs="Arial"/>
              </w:rPr>
              <w:t>20/21</w:t>
            </w:r>
            <w:r w:rsidRPr="007B65A7">
              <w:rPr>
                <w:rFonts w:cs="Arial"/>
              </w:rPr>
              <w:t xml:space="preserve"> is </w:t>
            </w:r>
            <w:r w:rsidR="001C780F" w:rsidRPr="007B65A7">
              <w:rPr>
                <w:rFonts w:cs="Arial"/>
              </w:rPr>
              <w:t>3</w:t>
            </w:r>
            <w:r w:rsidR="00700AA3" w:rsidRPr="007B65A7">
              <w:rPr>
                <w:rFonts w:cs="Arial"/>
              </w:rPr>
              <w:t>7</w:t>
            </w:r>
            <w:r w:rsidRPr="007B65A7">
              <w:rPr>
                <w:rFonts w:cs="Arial"/>
              </w:rPr>
              <w:t>.</w:t>
            </w:r>
            <w:r w:rsidR="00700AA3" w:rsidRPr="007B65A7">
              <w:rPr>
                <w:rFonts w:cs="Arial"/>
              </w:rPr>
              <w:t>6</w:t>
            </w:r>
            <w:r w:rsidRPr="007B65A7">
              <w:rPr>
                <w:rFonts w:cs="Arial"/>
              </w:rPr>
              <w:t>%. This is an increase on the 201</w:t>
            </w:r>
            <w:r w:rsidR="00433295" w:rsidRPr="007B65A7">
              <w:rPr>
                <w:rFonts w:cs="Arial"/>
              </w:rPr>
              <w:t>9</w:t>
            </w:r>
            <w:r w:rsidRPr="007B65A7">
              <w:rPr>
                <w:rFonts w:cs="Arial"/>
              </w:rPr>
              <w:t>/</w:t>
            </w:r>
            <w:r w:rsidR="00433295" w:rsidRPr="007B65A7">
              <w:rPr>
                <w:rFonts w:cs="Arial"/>
              </w:rPr>
              <w:t>20</w:t>
            </w:r>
            <w:r w:rsidRPr="007B65A7">
              <w:rPr>
                <w:rFonts w:cs="Arial"/>
              </w:rPr>
              <w:t xml:space="preserve"> </w:t>
            </w:r>
            <w:r w:rsidR="00700AA3" w:rsidRPr="007B65A7">
              <w:rPr>
                <w:rFonts w:cs="Arial"/>
              </w:rPr>
              <w:t xml:space="preserve">second quarter </w:t>
            </w:r>
            <w:r w:rsidRPr="007B65A7">
              <w:rPr>
                <w:rFonts w:cs="Arial"/>
              </w:rPr>
              <w:t>diversion rate of 3</w:t>
            </w:r>
            <w:r w:rsidR="00700AA3" w:rsidRPr="007B65A7">
              <w:rPr>
                <w:rFonts w:cs="Arial"/>
              </w:rPr>
              <w:t>6</w:t>
            </w:r>
            <w:r w:rsidRPr="007B65A7">
              <w:rPr>
                <w:rFonts w:cs="Arial"/>
              </w:rPr>
              <w:t>.</w:t>
            </w:r>
            <w:r w:rsidR="00700AA3" w:rsidRPr="007B65A7">
              <w:rPr>
                <w:rFonts w:cs="Arial"/>
              </w:rPr>
              <w:t>8</w:t>
            </w:r>
            <w:r w:rsidRPr="007B65A7">
              <w:rPr>
                <w:rFonts w:cs="Arial"/>
              </w:rPr>
              <w:t xml:space="preserve">%. </w:t>
            </w:r>
          </w:p>
          <w:p w14:paraId="03826FD4" w14:textId="7B4D7EED" w:rsidR="00433295" w:rsidRPr="007B65A7" w:rsidRDefault="00433295" w:rsidP="00433295">
            <w:pPr>
              <w:pStyle w:val="dotpointsCP"/>
              <w:ind w:left="358" w:hanging="284"/>
              <w:rPr>
                <w:rFonts w:cs="Arial"/>
              </w:rPr>
            </w:pPr>
            <w:r w:rsidRPr="007B65A7">
              <w:rPr>
                <w:rFonts w:cs="Arial"/>
              </w:rPr>
              <w:t xml:space="preserve">Community satisfaction rating with sealed local roads is </w:t>
            </w:r>
            <w:r w:rsidR="00700AA3" w:rsidRPr="007B65A7">
              <w:rPr>
                <w:rFonts w:cs="Arial"/>
                <w:color w:val="000000" w:themeColor="text1"/>
              </w:rPr>
              <w:t>64</w:t>
            </w:r>
            <w:r w:rsidRPr="007B65A7">
              <w:rPr>
                <w:rFonts w:cs="Arial"/>
                <w:color w:val="000000" w:themeColor="text1"/>
              </w:rPr>
              <w:t>/100. The previous result was 5</w:t>
            </w:r>
            <w:r w:rsidR="00700AA3" w:rsidRPr="007B65A7">
              <w:rPr>
                <w:rFonts w:cs="Arial"/>
                <w:color w:val="000000" w:themeColor="text1"/>
              </w:rPr>
              <w:t>7</w:t>
            </w:r>
            <w:r w:rsidRPr="007B65A7">
              <w:rPr>
                <w:rFonts w:cs="Arial"/>
                <w:color w:val="000000" w:themeColor="text1"/>
              </w:rPr>
              <w:t>/100 in 2018/19.</w:t>
            </w:r>
          </w:p>
          <w:p w14:paraId="3E08D5E8" w14:textId="77777777" w:rsidR="00736EBB" w:rsidRPr="007B65A7" w:rsidRDefault="00736EBB" w:rsidP="00433295">
            <w:pPr>
              <w:pStyle w:val="dotpointsCP"/>
              <w:numPr>
                <w:ilvl w:val="0"/>
                <w:numId w:val="0"/>
              </w:numPr>
              <w:ind w:left="356" w:hanging="356"/>
              <w:rPr>
                <w:rFonts w:cs="Arial"/>
              </w:rPr>
            </w:pPr>
            <w:r w:rsidRPr="007B65A7">
              <w:rPr>
                <w:rFonts w:cs="Arial"/>
                <w:b/>
                <w:sz w:val="28"/>
                <w:szCs w:val="28"/>
              </w:rPr>
              <w:t>ADVOCACY</w:t>
            </w:r>
          </w:p>
          <w:p w14:paraId="74030077" w14:textId="7C3BFE7C" w:rsidR="00A63AD9" w:rsidRPr="007B65A7" w:rsidRDefault="00062065" w:rsidP="00A4259D">
            <w:pPr>
              <w:pStyle w:val="dotpointsCP"/>
              <w:ind w:left="358" w:hanging="284"/>
              <w:rPr>
                <w:rFonts w:cs="Arial"/>
              </w:rPr>
            </w:pPr>
            <w:r w:rsidRPr="007B65A7">
              <w:rPr>
                <w:rFonts w:cs="Arial"/>
              </w:rPr>
              <w:t>Advocacy priorities identified in the Transport Advocacy Plan, will continue to be developed in line with the policy direction of the newly-elected Council in 2021.</w:t>
            </w:r>
          </w:p>
        </w:tc>
        <w:tc>
          <w:tcPr>
            <w:tcW w:w="7050" w:type="dxa"/>
          </w:tcPr>
          <w:p w14:paraId="3235D79B" w14:textId="77777777" w:rsidR="00736EBB" w:rsidRPr="007B65A7" w:rsidRDefault="00736EBB" w:rsidP="00DD5084">
            <w:pPr>
              <w:spacing w:before="40" w:after="40"/>
              <w:jc w:val="both"/>
              <w:rPr>
                <w:rFonts w:ascii="Arial" w:hAnsi="Arial" w:cs="Arial"/>
                <w:b/>
                <w:sz w:val="28"/>
                <w:szCs w:val="28"/>
              </w:rPr>
            </w:pPr>
            <w:r w:rsidRPr="007B65A7">
              <w:rPr>
                <w:rFonts w:ascii="Arial" w:hAnsi="Arial" w:cs="Arial"/>
                <w:b/>
                <w:sz w:val="28"/>
                <w:szCs w:val="28"/>
              </w:rPr>
              <w:t>INDICATORS</w:t>
            </w:r>
          </w:p>
          <w:p w14:paraId="569D313F" w14:textId="77777777" w:rsidR="00B570E5" w:rsidRPr="007B65A7" w:rsidRDefault="00B570E5" w:rsidP="00DD5084">
            <w:pPr>
              <w:pStyle w:val="dotpointsCP"/>
              <w:ind w:left="358" w:hanging="284"/>
              <w:rPr>
                <w:rFonts w:cs="Arial"/>
                <w:color w:val="FF0000"/>
                <w:lang w:eastAsia="en-US"/>
              </w:rPr>
            </w:pPr>
            <w:r w:rsidRPr="007B65A7">
              <w:rPr>
                <w:rFonts w:cs="Arial"/>
              </w:rPr>
              <w:t xml:space="preserve">$3,898,000 of non-recurrent grants has been received at the same time in 2019/20 it was </w:t>
            </w:r>
            <w:r w:rsidRPr="007B65A7">
              <w:rPr>
                <w:rFonts w:cs="Arial"/>
                <w:lang w:eastAsia="en-AU"/>
              </w:rPr>
              <w:t>over $151,000.</w:t>
            </w:r>
          </w:p>
          <w:p w14:paraId="677712DA" w14:textId="77777777" w:rsidR="00B570E5" w:rsidRPr="007B65A7" w:rsidRDefault="00B570E5" w:rsidP="00DD5084">
            <w:pPr>
              <w:pStyle w:val="dotpointsCP"/>
              <w:ind w:left="358" w:hanging="284"/>
              <w:rPr>
                <w:rFonts w:cs="Arial"/>
                <w:color w:val="FF0000"/>
                <w:lang w:eastAsia="en-US"/>
              </w:rPr>
            </w:pPr>
            <w:r w:rsidRPr="007B65A7">
              <w:rPr>
                <w:rFonts w:cs="Arial"/>
              </w:rPr>
              <w:t xml:space="preserve">Asset renewal as a percentage of depreciation is 33.0% at the same time in 2019/20 the result was 26.8%. </w:t>
            </w:r>
          </w:p>
          <w:p w14:paraId="5E1B34A6" w14:textId="77777777" w:rsidR="00736EBB" w:rsidRPr="007B65A7" w:rsidRDefault="00736EBB" w:rsidP="00DD5084">
            <w:pPr>
              <w:pStyle w:val="dotpointsCP"/>
              <w:numPr>
                <w:ilvl w:val="0"/>
                <w:numId w:val="0"/>
              </w:numPr>
              <w:ind w:left="356" w:hanging="356"/>
              <w:rPr>
                <w:rFonts w:cs="Arial"/>
                <w:color w:val="FF0000"/>
                <w:lang w:eastAsia="en-US"/>
              </w:rPr>
            </w:pPr>
            <w:r w:rsidRPr="007B65A7">
              <w:rPr>
                <w:rFonts w:cs="Arial"/>
                <w:b/>
                <w:sz w:val="28"/>
                <w:szCs w:val="28"/>
              </w:rPr>
              <w:t>ADVOCACY</w:t>
            </w:r>
          </w:p>
          <w:p w14:paraId="54BF9D05" w14:textId="404B5EE6" w:rsidR="00F9099A" w:rsidRPr="007B65A7" w:rsidRDefault="005962B0" w:rsidP="00DD5084">
            <w:pPr>
              <w:pStyle w:val="dotpointsCP"/>
              <w:ind w:left="358" w:hanging="284"/>
              <w:rPr>
                <w:rFonts w:cs="Arial"/>
                <w:b/>
                <w:sz w:val="16"/>
                <w:lang w:val="en-AU"/>
              </w:rPr>
            </w:pPr>
            <w:r w:rsidRPr="007B65A7">
              <w:rPr>
                <w:rFonts w:cs="Arial"/>
                <w:color w:val="000000"/>
              </w:rPr>
              <w:t xml:space="preserve">Priority </w:t>
            </w:r>
            <w:r w:rsidR="000118BF" w:rsidRPr="007B65A7">
              <w:rPr>
                <w:rFonts w:cs="Arial"/>
                <w:color w:val="000000"/>
              </w:rPr>
              <w:t xml:space="preserve">funding </w:t>
            </w:r>
            <w:r w:rsidRPr="007B65A7">
              <w:rPr>
                <w:rFonts w:cs="Arial"/>
                <w:color w:val="000000"/>
              </w:rPr>
              <w:t>for</w:t>
            </w:r>
            <w:r w:rsidR="000118BF" w:rsidRPr="007B65A7">
              <w:rPr>
                <w:rFonts w:cs="Arial"/>
                <w:color w:val="000000"/>
              </w:rPr>
              <w:t xml:space="preserve"> new primary and secondary schools provided to the Department of Education and Training (DET). helped inform the State Budget</w:t>
            </w:r>
            <w:r w:rsidRPr="007B65A7">
              <w:rPr>
                <w:rFonts w:cs="Arial"/>
                <w:color w:val="000000"/>
              </w:rPr>
              <w:t xml:space="preserve">, </w:t>
            </w:r>
            <w:r w:rsidR="000118BF" w:rsidRPr="007B65A7">
              <w:rPr>
                <w:rFonts w:cs="Arial"/>
                <w:color w:val="000000"/>
              </w:rPr>
              <w:t>includ</w:t>
            </w:r>
            <w:r w:rsidRPr="007B65A7">
              <w:rPr>
                <w:rFonts w:cs="Arial"/>
                <w:color w:val="000000"/>
              </w:rPr>
              <w:t>ing</w:t>
            </w:r>
            <w:r w:rsidR="000118BF" w:rsidRPr="007B65A7">
              <w:rPr>
                <w:rFonts w:cs="Arial"/>
                <w:color w:val="000000"/>
              </w:rPr>
              <w:t xml:space="preserve"> funding announcements for upgrades to schools in Mickleham, Sunbury and Jacana.</w:t>
            </w:r>
          </w:p>
        </w:tc>
      </w:tr>
    </w:tbl>
    <w:p w14:paraId="1883D491" w14:textId="77777777" w:rsidR="00E0142A" w:rsidRPr="007B65A7" w:rsidRDefault="00E0142A" w:rsidP="001935E7">
      <w:pPr>
        <w:spacing w:after="0"/>
        <w:rPr>
          <w:rFonts w:ascii="Arial" w:hAnsi="Arial" w:cs="Arial"/>
          <w:sz w:val="2"/>
          <w:szCs w:val="2"/>
        </w:rPr>
      </w:pPr>
    </w:p>
    <w:sectPr w:rsidR="00E0142A" w:rsidRPr="007B65A7" w:rsidSect="005962B0">
      <w:headerReference w:type="default" r:id="rId14"/>
      <w:pgSz w:w="23814" w:h="16839" w:orient="landscape" w:code="8"/>
      <w:pgMar w:top="2977" w:right="992" w:bottom="1276"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C6F8" w14:textId="77777777" w:rsidR="005A317E" w:rsidRDefault="005A317E" w:rsidP="00C9575A">
      <w:pPr>
        <w:spacing w:after="0" w:line="240" w:lineRule="auto"/>
      </w:pPr>
      <w:r>
        <w:separator/>
      </w:r>
    </w:p>
  </w:endnote>
  <w:endnote w:type="continuationSeparator" w:id="0">
    <w:p w14:paraId="109BB85A" w14:textId="77777777" w:rsidR="005A317E" w:rsidRDefault="005A317E" w:rsidP="00C9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F429" w14:textId="77777777" w:rsidR="005A317E" w:rsidRDefault="005A317E" w:rsidP="00C9575A">
      <w:pPr>
        <w:spacing w:after="0" w:line="240" w:lineRule="auto"/>
      </w:pPr>
      <w:r>
        <w:separator/>
      </w:r>
    </w:p>
  </w:footnote>
  <w:footnote w:type="continuationSeparator" w:id="0">
    <w:p w14:paraId="79D643BC" w14:textId="77777777" w:rsidR="005A317E" w:rsidRDefault="005A317E" w:rsidP="00C9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C191" w14:textId="6F81568C" w:rsidR="00600FB2" w:rsidRPr="00294593" w:rsidRDefault="00D82AD5" w:rsidP="00FB18A7">
    <w:pPr>
      <w:pStyle w:val="Header"/>
      <w:ind w:right="-1275" w:hanging="142"/>
      <w:rPr>
        <w:noProof/>
        <w:sz w:val="10"/>
        <w:szCs w:val="10"/>
        <w:lang w:val="en-US"/>
      </w:rPr>
    </w:pPr>
    <w:r>
      <w:rPr>
        <w:noProof/>
        <w:sz w:val="10"/>
        <w:szCs w:val="10"/>
        <w:lang w:val="en-US"/>
      </w:rPr>
      <w:drawing>
        <wp:inline distT="0" distB="0" distL="0" distR="0" wp14:anchorId="206BA4B1" wp14:editId="2E4D88AE">
          <wp:extent cx="133921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0" cy="213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7"/>
    <w:multiLevelType w:val="singleLevel"/>
    <w:tmpl w:val="00000047"/>
    <w:name w:val="WW8Num73"/>
    <w:lvl w:ilvl="0">
      <w:start w:val="1"/>
      <w:numFmt w:val="bullet"/>
      <w:lvlText w:val=""/>
      <w:lvlJc w:val="left"/>
      <w:pPr>
        <w:tabs>
          <w:tab w:val="num" w:pos="0"/>
        </w:tabs>
        <w:ind w:left="720" w:hanging="360"/>
      </w:pPr>
      <w:rPr>
        <w:rFonts w:ascii="Wingdings" w:hAnsi="Wingdings"/>
        <w:color w:val="auto"/>
        <w:sz w:val="20"/>
        <w:szCs w:val="20"/>
      </w:rPr>
    </w:lvl>
  </w:abstractNum>
  <w:abstractNum w:abstractNumId="1" w15:restartNumberingAfterBreak="0">
    <w:nsid w:val="00000060"/>
    <w:multiLevelType w:val="multilevel"/>
    <w:tmpl w:val="00000060"/>
    <w:name w:val="WW8Num10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143DF2"/>
    <w:multiLevelType w:val="hybridMultilevel"/>
    <w:tmpl w:val="655E54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08548E"/>
    <w:multiLevelType w:val="hybridMultilevel"/>
    <w:tmpl w:val="3272B5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F952DF"/>
    <w:multiLevelType w:val="hybridMultilevel"/>
    <w:tmpl w:val="37D20250"/>
    <w:lvl w:ilvl="0" w:tplc="EF24DAB2">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8F65CC"/>
    <w:multiLevelType w:val="hybridMultilevel"/>
    <w:tmpl w:val="A392AA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5A06F4"/>
    <w:multiLevelType w:val="hybridMultilevel"/>
    <w:tmpl w:val="D39EDA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493F09"/>
    <w:multiLevelType w:val="hybridMultilevel"/>
    <w:tmpl w:val="DED8C1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5B51A5"/>
    <w:multiLevelType w:val="hybridMultilevel"/>
    <w:tmpl w:val="EA76711E"/>
    <w:lvl w:ilvl="0" w:tplc="F8BCD8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2C386B"/>
    <w:multiLevelType w:val="hybridMultilevel"/>
    <w:tmpl w:val="3BB01B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6248C0"/>
    <w:multiLevelType w:val="multilevel"/>
    <w:tmpl w:val="6D06DD58"/>
    <w:lvl w:ilvl="0">
      <w:start w:val="1"/>
      <w:numFmt w:val="bullet"/>
      <w:lvlText w:val=""/>
      <w:lvlJc w:val="left"/>
      <w:pPr>
        <w:tabs>
          <w:tab w:val="num" w:pos="575"/>
        </w:tabs>
        <w:ind w:left="575" w:hanging="360"/>
      </w:pPr>
      <w:rPr>
        <w:rFonts w:ascii="Wingdings" w:hAnsi="Wingdings" w:hint="default"/>
        <w:sz w:val="20"/>
      </w:rPr>
    </w:lvl>
    <w:lvl w:ilvl="1" w:tentative="1">
      <w:start w:val="1"/>
      <w:numFmt w:val="bullet"/>
      <w:lvlText w:val=""/>
      <w:lvlJc w:val="left"/>
      <w:pPr>
        <w:tabs>
          <w:tab w:val="num" w:pos="1295"/>
        </w:tabs>
        <w:ind w:left="1295" w:hanging="360"/>
      </w:pPr>
      <w:rPr>
        <w:rFonts w:ascii="Symbol" w:hAnsi="Symbol" w:hint="default"/>
        <w:sz w:val="20"/>
      </w:rPr>
    </w:lvl>
    <w:lvl w:ilvl="2" w:tentative="1">
      <w:start w:val="1"/>
      <w:numFmt w:val="bullet"/>
      <w:lvlText w:val=""/>
      <w:lvlJc w:val="left"/>
      <w:pPr>
        <w:tabs>
          <w:tab w:val="num" w:pos="2015"/>
        </w:tabs>
        <w:ind w:left="2015" w:hanging="360"/>
      </w:pPr>
      <w:rPr>
        <w:rFonts w:ascii="Symbol" w:hAnsi="Symbol" w:hint="default"/>
        <w:sz w:val="20"/>
      </w:rPr>
    </w:lvl>
    <w:lvl w:ilvl="3" w:tentative="1">
      <w:start w:val="1"/>
      <w:numFmt w:val="bullet"/>
      <w:lvlText w:val=""/>
      <w:lvlJc w:val="left"/>
      <w:pPr>
        <w:tabs>
          <w:tab w:val="num" w:pos="2735"/>
        </w:tabs>
        <w:ind w:left="2735" w:hanging="360"/>
      </w:pPr>
      <w:rPr>
        <w:rFonts w:ascii="Symbol" w:hAnsi="Symbol" w:hint="default"/>
        <w:sz w:val="20"/>
      </w:rPr>
    </w:lvl>
    <w:lvl w:ilvl="4" w:tentative="1">
      <w:start w:val="1"/>
      <w:numFmt w:val="bullet"/>
      <w:lvlText w:val=""/>
      <w:lvlJc w:val="left"/>
      <w:pPr>
        <w:tabs>
          <w:tab w:val="num" w:pos="3455"/>
        </w:tabs>
        <w:ind w:left="3455" w:hanging="360"/>
      </w:pPr>
      <w:rPr>
        <w:rFonts w:ascii="Symbol" w:hAnsi="Symbol" w:hint="default"/>
        <w:sz w:val="20"/>
      </w:rPr>
    </w:lvl>
    <w:lvl w:ilvl="5" w:tentative="1">
      <w:start w:val="1"/>
      <w:numFmt w:val="bullet"/>
      <w:lvlText w:val=""/>
      <w:lvlJc w:val="left"/>
      <w:pPr>
        <w:tabs>
          <w:tab w:val="num" w:pos="4175"/>
        </w:tabs>
        <w:ind w:left="4175" w:hanging="360"/>
      </w:pPr>
      <w:rPr>
        <w:rFonts w:ascii="Symbol" w:hAnsi="Symbol" w:hint="default"/>
        <w:sz w:val="20"/>
      </w:rPr>
    </w:lvl>
    <w:lvl w:ilvl="6" w:tentative="1">
      <w:start w:val="1"/>
      <w:numFmt w:val="bullet"/>
      <w:lvlText w:val=""/>
      <w:lvlJc w:val="left"/>
      <w:pPr>
        <w:tabs>
          <w:tab w:val="num" w:pos="4895"/>
        </w:tabs>
        <w:ind w:left="4895" w:hanging="360"/>
      </w:pPr>
      <w:rPr>
        <w:rFonts w:ascii="Symbol" w:hAnsi="Symbol" w:hint="default"/>
        <w:sz w:val="20"/>
      </w:rPr>
    </w:lvl>
    <w:lvl w:ilvl="7" w:tentative="1">
      <w:start w:val="1"/>
      <w:numFmt w:val="bullet"/>
      <w:lvlText w:val=""/>
      <w:lvlJc w:val="left"/>
      <w:pPr>
        <w:tabs>
          <w:tab w:val="num" w:pos="5615"/>
        </w:tabs>
        <w:ind w:left="5615" w:hanging="360"/>
      </w:pPr>
      <w:rPr>
        <w:rFonts w:ascii="Symbol" w:hAnsi="Symbol" w:hint="default"/>
        <w:sz w:val="20"/>
      </w:rPr>
    </w:lvl>
    <w:lvl w:ilvl="8" w:tentative="1">
      <w:start w:val="1"/>
      <w:numFmt w:val="bullet"/>
      <w:lvlText w:val=""/>
      <w:lvlJc w:val="left"/>
      <w:pPr>
        <w:tabs>
          <w:tab w:val="num" w:pos="6335"/>
        </w:tabs>
        <w:ind w:left="6335" w:hanging="360"/>
      </w:pPr>
      <w:rPr>
        <w:rFonts w:ascii="Symbol" w:hAnsi="Symbol" w:hint="default"/>
        <w:sz w:val="20"/>
      </w:rPr>
    </w:lvl>
  </w:abstractNum>
  <w:abstractNum w:abstractNumId="11" w15:restartNumberingAfterBreak="0">
    <w:nsid w:val="17F718BB"/>
    <w:multiLevelType w:val="hybridMultilevel"/>
    <w:tmpl w:val="0332E6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6F6C87"/>
    <w:multiLevelType w:val="hybridMultilevel"/>
    <w:tmpl w:val="D7321C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1670BF"/>
    <w:multiLevelType w:val="hybridMultilevel"/>
    <w:tmpl w:val="364C620A"/>
    <w:lvl w:ilvl="0" w:tplc="96C8EBC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5743F5"/>
    <w:multiLevelType w:val="multilevel"/>
    <w:tmpl w:val="99AE3EF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8F19A1"/>
    <w:multiLevelType w:val="hybridMultilevel"/>
    <w:tmpl w:val="E8D86A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3B2BF3"/>
    <w:multiLevelType w:val="hybridMultilevel"/>
    <w:tmpl w:val="9E3CCD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6048C4"/>
    <w:multiLevelType w:val="hybridMultilevel"/>
    <w:tmpl w:val="AE464DAC"/>
    <w:name w:val="WW8Num100343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3B77A2"/>
    <w:multiLevelType w:val="multilevel"/>
    <w:tmpl w:val="A5E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A134E9"/>
    <w:multiLevelType w:val="multilevel"/>
    <w:tmpl w:val="C908ED10"/>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75E0030"/>
    <w:multiLevelType w:val="hybridMultilevel"/>
    <w:tmpl w:val="0A163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443F6"/>
    <w:multiLevelType w:val="hybridMultilevel"/>
    <w:tmpl w:val="E4FE820C"/>
    <w:lvl w:ilvl="0" w:tplc="9DCE719C">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803894"/>
    <w:multiLevelType w:val="multilevel"/>
    <w:tmpl w:val="C9648FD4"/>
    <w:name w:val="WW8Num100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2"/>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DF67586"/>
    <w:multiLevelType w:val="hybridMultilevel"/>
    <w:tmpl w:val="CA8009BE"/>
    <w:name w:val="WW8Num10034322222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F871ADB"/>
    <w:multiLevelType w:val="hybridMultilevel"/>
    <w:tmpl w:val="D8BE812A"/>
    <w:lvl w:ilvl="0" w:tplc="96104AEA">
      <w:start w:val="1"/>
      <w:numFmt w:val="bullet"/>
      <w:lvlText w:val=""/>
      <w:lvlJc w:val="left"/>
      <w:pPr>
        <w:ind w:left="360" w:hanging="360"/>
      </w:pPr>
      <w:rPr>
        <w:rFonts w:ascii="Wingdings" w:hAnsi="Wingding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14B3B07"/>
    <w:multiLevelType w:val="hybridMultilevel"/>
    <w:tmpl w:val="5FC0C5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850EE9"/>
    <w:multiLevelType w:val="hybridMultilevel"/>
    <w:tmpl w:val="47BEC6B2"/>
    <w:name w:val="WW8Num100343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EA268B"/>
    <w:multiLevelType w:val="hybridMultilevel"/>
    <w:tmpl w:val="D04ECB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B0746C1"/>
    <w:multiLevelType w:val="hybridMultilevel"/>
    <w:tmpl w:val="B2864C6E"/>
    <w:lvl w:ilvl="0" w:tplc="67B61E68">
      <w:start w:val="1"/>
      <w:numFmt w:val="bullet"/>
      <w:pStyle w:val="dotpointsCP"/>
      <w:lvlText w:val=""/>
      <w:lvlJc w:val="left"/>
      <w:pPr>
        <w:ind w:left="356" w:hanging="360"/>
      </w:pPr>
      <w:rPr>
        <w:rFonts w:ascii="Wingdings" w:hAnsi="Wingdings" w:hint="default"/>
        <w:color w:val="auto"/>
        <w:sz w:val="20"/>
        <w:szCs w:val="20"/>
      </w:rPr>
    </w:lvl>
    <w:lvl w:ilvl="1" w:tplc="0C090003" w:tentative="1">
      <w:start w:val="1"/>
      <w:numFmt w:val="bullet"/>
      <w:lvlText w:val="o"/>
      <w:lvlJc w:val="left"/>
      <w:pPr>
        <w:ind w:left="1076" w:hanging="360"/>
      </w:pPr>
      <w:rPr>
        <w:rFonts w:ascii="Courier New" w:hAnsi="Courier New" w:cs="Courier New" w:hint="default"/>
      </w:rPr>
    </w:lvl>
    <w:lvl w:ilvl="2" w:tplc="0C090005" w:tentative="1">
      <w:start w:val="1"/>
      <w:numFmt w:val="bullet"/>
      <w:lvlText w:val=""/>
      <w:lvlJc w:val="left"/>
      <w:pPr>
        <w:ind w:left="1796" w:hanging="360"/>
      </w:pPr>
      <w:rPr>
        <w:rFonts w:ascii="Wingdings" w:hAnsi="Wingdings" w:hint="default"/>
      </w:rPr>
    </w:lvl>
    <w:lvl w:ilvl="3" w:tplc="0C090001" w:tentative="1">
      <w:start w:val="1"/>
      <w:numFmt w:val="bullet"/>
      <w:lvlText w:val=""/>
      <w:lvlJc w:val="left"/>
      <w:pPr>
        <w:ind w:left="2516" w:hanging="360"/>
      </w:pPr>
      <w:rPr>
        <w:rFonts w:ascii="Symbol" w:hAnsi="Symbol" w:hint="default"/>
      </w:rPr>
    </w:lvl>
    <w:lvl w:ilvl="4" w:tplc="0C090003" w:tentative="1">
      <w:start w:val="1"/>
      <w:numFmt w:val="bullet"/>
      <w:lvlText w:val="o"/>
      <w:lvlJc w:val="left"/>
      <w:pPr>
        <w:ind w:left="3236" w:hanging="360"/>
      </w:pPr>
      <w:rPr>
        <w:rFonts w:ascii="Courier New" w:hAnsi="Courier New" w:cs="Courier New" w:hint="default"/>
      </w:rPr>
    </w:lvl>
    <w:lvl w:ilvl="5" w:tplc="0C090005" w:tentative="1">
      <w:start w:val="1"/>
      <w:numFmt w:val="bullet"/>
      <w:lvlText w:val=""/>
      <w:lvlJc w:val="left"/>
      <w:pPr>
        <w:ind w:left="3956" w:hanging="360"/>
      </w:pPr>
      <w:rPr>
        <w:rFonts w:ascii="Wingdings" w:hAnsi="Wingdings" w:hint="default"/>
      </w:rPr>
    </w:lvl>
    <w:lvl w:ilvl="6" w:tplc="0C090001" w:tentative="1">
      <w:start w:val="1"/>
      <w:numFmt w:val="bullet"/>
      <w:lvlText w:val=""/>
      <w:lvlJc w:val="left"/>
      <w:pPr>
        <w:ind w:left="4676" w:hanging="360"/>
      </w:pPr>
      <w:rPr>
        <w:rFonts w:ascii="Symbol" w:hAnsi="Symbol" w:hint="default"/>
      </w:rPr>
    </w:lvl>
    <w:lvl w:ilvl="7" w:tplc="0C090003" w:tentative="1">
      <w:start w:val="1"/>
      <w:numFmt w:val="bullet"/>
      <w:lvlText w:val="o"/>
      <w:lvlJc w:val="left"/>
      <w:pPr>
        <w:ind w:left="5396" w:hanging="360"/>
      </w:pPr>
      <w:rPr>
        <w:rFonts w:ascii="Courier New" w:hAnsi="Courier New" w:cs="Courier New" w:hint="default"/>
      </w:rPr>
    </w:lvl>
    <w:lvl w:ilvl="8" w:tplc="0C090005" w:tentative="1">
      <w:start w:val="1"/>
      <w:numFmt w:val="bullet"/>
      <w:lvlText w:val=""/>
      <w:lvlJc w:val="left"/>
      <w:pPr>
        <w:ind w:left="6116" w:hanging="360"/>
      </w:pPr>
      <w:rPr>
        <w:rFonts w:ascii="Wingdings" w:hAnsi="Wingdings" w:hint="default"/>
      </w:rPr>
    </w:lvl>
  </w:abstractNum>
  <w:abstractNum w:abstractNumId="29" w15:restartNumberingAfterBreak="0">
    <w:nsid w:val="42241953"/>
    <w:multiLevelType w:val="hybridMultilevel"/>
    <w:tmpl w:val="5802C0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874358"/>
    <w:multiLevelType w:val="hybridMultilevel"/>
    <w:tmpl w:val="4364DB82"/>
    <w:lvl w:ilvl="0" w:tplc="0C090005">
      <w:start w:val="1"/>
      <w:numFmt w:val="bullet"/>
      <w:lvlText w:val=""/>
      <w:lvlJc w:val="left"/>
      <w:pPr>
        <w:ind w:left="360" w:hanging="360"/>
      </w:pPr>
      <w:rPr>
        <w:rFonts w:ascii="Wingdings" w:hAnsi="Wingdings"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6BA0165"/>
    <w:multiLevelType w:val="hybridMultilevel"/>
    <w:tmpl w:val="C83AEFC6"/>
    <w:name w:val="WW8Num1003232"/>
    <w:lvl w:ilvl="0" w:tplc="1EEC90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8C5036D"/>
    <w:multiLevelType w:val="hybridMultilevel"/>
    <w:tmpl w:val="1278E66A"/>
    <w:lvl w:ilvl="0" w:tplc="96C8EBC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9116240"/>
    <w:multiLevelType w:val="hybridMultilevel"/>
    <w:tmpl w:val="E006E5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99B75F5"/>
    <w:multiLevelType w:val="hybridMultilevel"/>
    <w:tmpl w:val="AB7A0CF6"/>
    <w:name w:val="WW8Num100343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99E6802"/>
    <w:multiLevelType w:val="hybridMultilevel"/>
    <w:tmpl w:val="9558C7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E6A0C89"/>
    <w:multiLevelType w:val="hybridMultilevel"/>
    <w:tmpl w:val="350A13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EDB7B57"/>
    <w:multiLevelType w:val="hybridMultilevel"/>
    <w:tmpl w:val="FDA445A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02F5757"/>
    <w:multiLevelType w:val="hybridMultilevel"/>
    <w:tmpl w:val="2B7A6C8C"/>
    <w:lvl w:ilvl="0" w:tplc="B134C69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1283E17"/>
    <w:multiLevelType w:val="hybridMultilevel"/>
    <w:tmpl w:val="01A08E98"/>
    <w:name w:val="WW8Num10034322222222222"/>
    <w:lvl w:ilvl="0" w:tplc="0C090001">
      <w:start w:val="1"/>
      <w:numFmt w:val="bullet"/>
      <w:lvlText w:val=""/>
      <w:lvlJc w:val="left"/>
      <w:pPr>
        <w:ind w:left="360" w:hanging="360"/>
      </w:pPr>
      <w:rPr>
        <w:rFonts w:ascii="Symbol" w:hAnsi="Symbol" w:hint="default"/>
      </w:rPr>
    </w:lvl>
    <w:lvl w:ilvl="1" w:tplc="BEBA5BC6">
      <w:numFmt w:val="bullet"/>
      <w:lvlText w:val="-"/>
      <w:lvlJc w:val="left"/>
      <w:pPr>
        <w:ind w:left="1080" w:hanging="360"/>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1783BBA"/>
    <w:multiLevelType w:val="hybridMultilevel"/>
    <w:tmpl w:val="1A4890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2751B7B"/>
    <w:multiLevelType w:val="hybridMultilevel"/>
    <w:tmpl w:val="B80C4F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8142DEA"/>
    <w:multiLevelType w:val="hybridMultilevel"/>
    <w:tmpl w:val="4636F3A4"/>
    <w:name w:val="WW8Num1003432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AA8362C"/>
    <w:multiLevelType w:val="hybridMultilevel"/>
    <w:tmpl w:val="436C1B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BD548F8"/>
    <w:multiLevelType w:val="hybridMultilevel"/>
    <w:tmpl w:val="49D84562"/>
    <w:name w:val="WW8Num10034322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E385F03"/>
    <w:multiLevelType w:val="hybridMultilevel"/>
    <w:tmpl w:val="9B98C5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8CD5BA9"/>
    <w:multiLevelType w:val="hybridMultilevel"/>
    <w:tmpl w:val="9E468518"/>
    <w:lvl w:ilvl="0" w:tplc="7B887A00">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267747"/>
    <w:multiLevelType w:val="hybridMultilevel"/>
    <w:tmpl w:val="614C30AA"/>
    <w:name w:val="WW8Num100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AB146BE"/>
    <w:multiLevelType w:val="hybridMultilevel"/>
    <w:tmpl w:val="448AC9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C513307"/>
    <w:multiLevelType w:val="hybridMultilevel"/>
    <w:tmpl w:val="922AD0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E3C3BB5"/>
    <w:multiLevelType w:val="hybridMultilevel"/>
    <w:tmpl w:val="A87E89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DE34A4"/>
    <w:multiLevelType w:val="multilevel"/>
    <w:tmpl w:val="792E38A0"/>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6AD12A7"/>
    <w:multiLevelType w:val="hybridMultilevel"/>
    <w:tmpl w:val="F054771A"/>
    <w:lvl w:ilvl="0" w:tplc="839426A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A46164A"/>
    <w:multiLevelType w:val="multilevel"/>
    <w:tmpl w:val="A1D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8"/>
  </w:num>
  <w:num w:numId="3">
    <w:abstractNumId w:val="30"/>
  </w:num>
  <w:num w:numId="4">
    <w:abstractNumId w:val="52"/>
  </w:num>
  <w:num w:numId="5">
    <w:abstractNumId w:val="40"/>
  </w:num>
  <w:num w:numId="6">
    <w:abstractNumId w:val="19"/>
  </w:num>
  <w:num w:numId="7">
    <w:abstractNumId w:val="12"/>
  </w:num>
  <w:num w:numId="8">
    <w:abstractNumId w:val="16"/>
  </w:num>
  <w:num w:numId="9">
    <w:abstractNumId w:val="51"/>
  </w:num>
  <w:num w:numId="10">
    <w:abstractNumId w:val="15"/>
  </w:num>
  <w:num w:numId="11">
    <w:abstractNumId w:val="37"/>
  </w:num>
  <w:num w:numId="12">
    <w:abstractNumId w:val="6"/>
  </w:num>
  <w:num w:numId="13">
    <w:abstractNumId w:val="28"/>
  </w:num>
  <w:num w:numId="14">
    <w:abstractNumId w:val="28"/>
  </w:num>
  <w:num w:numId="15">
    <w:abstractNumId w:val="28"/>
  </w:num>
  <w:num w:numId="16">
    <w:abstractNumId w:val="2"/>
  </w:num>
  <w:num w:numId="17">
    <w:abstractNumId w:val="20"/>
  </w:num>
  <w:num w:numId="18">
    <w:abstractNumId w:val="36"/>
  </w:num>
  <w:num w:numId="19">
    <w:abstractNumId w:val="3"/>
  </w:num>
  <w:num w:numId="20">
    <w:abstractNumId w:val="49"/>
  </w:num>
  <w:num w:numId="21">
    <w:abstractNumId w:val="46"/>
  </w:num>
  <w:num w:numId="22">
    <w:abstractNumId w:val="9"/>
  </w:num>
  <w:num w:numId="23">
    <w:abstractNumId w:val="27"/>
  </w:num>
  <w:num w:numId="24">
    <w:abstractNumId w:val="14"/>
  </w:num>
  <w:num w:numId="25">
    <w:abstractNumId w:val="22"/>
  </w:num>
  <w:num w:numId="26">
    <w:abstractNumId w:val="25"/>
  </w:num>
  <w:num w:numId="27">
    <w:abstractNumId w:val="38"/>
  </w:num>
  <w:num w:numId="28">
    <w:abstractNumId w:val="13"/>
  </w:num>
  <w:num w:numId="29">
    <w:abstractNumId w:val="48"/>
  </w:num>
  <w:num w:numId="30">
    <w:abstractNumId w:val="29"/>
  </w:num>
  <w:num w:numId="31">
    <w:abstractNumId w:val="53"/>
  </w:num>
  <w:num w:numId="32">
    <w:abstractNumId w:val="41"/>
  </w:num>
  <w:num w:numId="33">
    <w:abstractNumId w:val="50"/>
  </w:num>
  <w:num w:numId="34">
    <w:abstractNumId w:val="32"/>
  </w:num>
  <w:num w:numId="35">
    <w:abstractNumId w:val="5"/>
  </w:num>
  <w:num w:numId="36">
    <w:abstractNumId w:val="10"/>
  </w:num>
  <w:num w:numId="37">
    <w:abstractNumId w:val="4"/>
  </w:num>
  <w:num w:numId="38">
    <w:abstractNumId w:val="45"/>
  </w:num>
  <w:num w:numId="39">
    <w:abstractNumId w:val="11"/>
  </w:num>
  <w:num w:numId="40">
    <w:abstractNumId w:val="21"/>
  </w:num>
  <w:num w:numId="41">
    <w:abstractNumId w:val="43"/>
  </w:num>
  <w:num w:numId="42">
    <w:abstractNumId w:val="33"/>
  </w:num>
  <w:num w:numId="43">
    <w:abstractNumId w:val="35"/>
  </w:num>
  <w:num w:numId="44">
    <w:abstractNumId w:val="18"/>
  </w:num>
  <w:num w:numId="45">
    <w:abstractNumId w:val="7"/>
  </w:num>
  <w:num w:numId="4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F60"/>
    <w:rsid w:val="00000D6F"/>
    <w:rsid w:val="0000151C"/>
    <w:rsid w:val="0000168C"/>
    <w:rsid w:val="000043C5"/>
    <w:rsid w:val="00004C46"/>
    <w:rsid w:val="00006EBF"/>
    <w:rsid w:val="00007929"/>
    <w:rsid w:val="000118BF"/>
    <w:rsid w:val="000118C6"/>
    <w:rsid w:val="00023FF8"/>
    <w:rsid w:val="000275FF"/>
    <w:rsid w:val="00031EDC"/>
    <w:rsid w:val="000321AD"/>
    <w:rsid w:val="00033CC5"/>
    <w:rsid w:val="00036A70"/>
    <w:rsid w:val="00040FDA"/>
    <w:rsid w:val="00041161"/>
    <w:rsid w:val="000424F2"/>
    <w:rsid w:val="000476E0"/>
    <w:rsid w:val="00053994"/>
    <w:rsid w:val="00057733"/>
    <w:rsid w:val="00057C5E"/>
    <w:rsid w:val="00060912"/>
    <w:rsid w:val="00060BD5"/>
    <w:rsid w:val="00062065"/>
    <w:rsid w:val="00063F99"/>
    <w:rsid w:val="00063FC4"/>
    <w:rsid w:val="0006629E"/>
    <w:rsid w:val="00070234"/>
    <w:rsid w:val="00073326"/>
    <w:rsid w:val="00073ED5"/>
    <w:rsid w:val="00075685"/>
    <w:rsid w:val="000758F1"/>
    <w:rsid w:val="0007649E"/>
    <w:rsid w:val="00076933"/>
    <w:rsid w:val="0008043C"/>
    <w:rsid w:val="00080720"/>
    <w:rsid w:val="00083004"/>
    <w:rsid w:val="00084242"/>
    <w:rsid w:val="00085247"/>
    <w:rsid w:val="000932A0"/>
    <w:rsid w:val="000955F5"/>
    <w:rsid w:val="00095DE0"/>
    <w:rsid w:val="00097027"/>
    <w:rsid w:val="000A08D2"/>
    <w:rsid w:val="000A12CD"/>
    <w:rsid w:val="000A5836"/>
    <w:rsid w:val="000A5CA4"/>
    <w:rsid w:val="000B1E36"/>
    <w:rsid w:val="000B2DD9"/>
    <w:rsid w:val="000B4640"/>
    <w:rsid w:val="000B4D90"/>
    <w:rsid w:val="000B501B"/>
    <w:rsid w:val="000B6981"/>
    <w:rsid w:val="000B7920"/>
    <w:rsid w:val="000C1AD4"/>
    <w:rsid w:val="000C2710"/>
    <w:rsid w:val="000C27CE"/>
    <w:rsid w:val="000C6FC1"/>
    <w:rsid w:val="000D045B"/>
    <w:rsid w:val="000D227F"/>
    <w:rsid w:val="000D4714"/>
    <w:rsid w:val="000D6385"/>
    <w:rsid w:val="000D698C"/>
    <w:rsid w:val="000E359F"/>
    <w:rsid w:val="000E40BE"/>
    <w:rsid w:val="000E63E1"/>
    <w:rsid w:val="000E726F"/>
    <w:rsid w:val="000E7414"/>
    <w:rsid w:val="000F3D54"/>
    <w:rsid w:val="00100337"/>
    <w:rsid w:val="00101644"/>
    <w:rsid w:val="00101FB2"/>
    <w:rsid w:val="00105B0E"/>
    <w:rsid w:val="00106B82"/>
    <w:rsid w:val="0010781B"/>
    <w:rsid w:val="00107BB0"/>
    <w:rsid w:val="001113B6"/>
    <w:rsid w:val="001129CE"/>
    <w:rsid w:val="00112D07"/>
    <w:rsid w:val="00112D2C"/>
    <w:rsid w:val="00115660"/>
    <w:rsid w:val="00115684"/>
    <w:rsid w:val="001161E4"/>
    <w:rsid w:val="001224FB"/>
    <w:rsid w:val="00123BA8"/>
    <w:rsid w:val="00124D84"/>
    <w:rsid w:val="00125BB1"/>
    <w:rsid w:val="0012605F"/>
    <w:rsid w:val="0012758C"/>
    <w:rsid w:val="00127690"/>
    <w:rsid w:val="00130511"/>
    <w:rsid w:val="00130C09"/>
    <w:rsid w:val="00130E28"/>
    <w:rsid w:val="00131166"/>
    <w:rsid w:val="00131B5C"/>
    <w:rsid w:val="001344CB"/>
    <w:rsid w:val="00136CC0"/>
    <w:rsid w:val="001418B7"/>
    <w:rsid w:val="00141CB5"/>
    <w:rsid w:val="0014359B"/>
    <w:rsid w:val="00143DFA"/>
    <w:rsid w:val="00150131"/>
    <w:rsid w:val="00153A2F"/>
    <w:rsid w:val="00154F60"/>
    <w:rsid w:val="0015658A"/>
    <w:rsid w:val="0016136A"/>
    <w:rsid w:val="00161AAC"/>
    <w:rsid w:val="0016511E"/>
    <w:rsid w:val="00166801"/>
    <w:rsid w:val="00170C26"/>
    <w:rsid w:val="00172A18"/>
    <w:rsid w:val="0017333D"/>
    <w:rsid w:val="001734D6"/>
    <w:rsid w:val="0017561B"/>
    <w:rsid w:val="001841E0"/>
    <w:rsid w:val="00184254"/>
    <w:rsid w:val="001873B7"/>
    <w:rsid w:val="001935E7"/>
    <w:rsid w:val="00193DDD"/>
    <w:rsid w:val="001961E9"/>
    <w:rsid w:val="00197ADB"/>
    <w:rsid w:val="001A13A7"/>
    <w:rsid w:val="001A1773"/>
    <w:rsid w:val="001A224C"/>
    <w:rsid w:val="001A2815"/>
    <w:rsid w:val="001A2D94"/>
    <w:rsid w:val="001A7528"/>
    <w:rsid w:val="001A7BDF"/>
    <w:rsid w:val="001B046E"/>
    <w:rsid w:val="001B52AF"/>
    <w:rsid w:val="001B6439"/>
    <w:rsid w:val="001B6C18"/>
    <w:rsid w:val="001C20CA"/>
    <w:rsid w:val="001C5EE8"/>
    <w:rsid w:val="001C780F"/>
    <w:rsid w:val="001D1E64"/>
    <w:rsid w:val="001D2604"/>
    <w:rsid w:val="001D4606"/>
    <w:rsid w:val="001D7F07"/>
    <w:rsid w:val="001E1B4D"/>
    <w:rsid w:val="001E4B91"/>
    <w:rsid w:val="001F5B75"/>
    <w:rsid w:val="001F61EC"/>
    <w:rsid w:val="001F648B"/>
    <w:rsid w:val="001F6DB9"/>
    <w:rsid w:val="002035A1"/>
    <w:rsid w:val="002037D1"/>
    <w:rsid w:val="00205E46"/>
    <w:rsid w:val="002113B4"/>
    <w:rsid w:val="00211F85"/>
    <w:rsid w:val="00213175"/>
    <w:rsid w:val="00213FB8"/>
    <w:rsid w:val="00214583"/>
    <w:rsid w:val="002160BF"/>
    <w:rsid w:val="002160D9"/>
    <w:rsid w:val="002169C1"/>
    <w:rsid w:val="00221F44"/>
    <w:rsid w:val="00222120"/>
    <w:rsid w:val="00222186"/>
    <w:rsid w:val="00223AA1"/>
    <w:rsid w:val="0022534B"/>
    <w:rsid w:val="0022539E"/>
    <w:rsid w:val="002272DD"/>
    <w:rsid w:val="00227D27"/>
    <w:rsid w:val="00236ACE"/>
    <w:rsid w:val="00237AED"/>
    <w:rsid w:val="0024140C"/>
    <w:rsid w:val="00241933"/>
    <w:rsid w:val="00241B21"/>
    <w:rsid w:val="0024229C"/>
    <w:rsid w:val="00242945"/>
    <w:rsid w:val="00243CF0"/>
    <w:rsid w:val="002440D1"/>
    <w:rsid w:val="002457B9"/>
    <w:rsid w:val="0025029C"/>
    <w:rsid w:val="002508D2"/>
    <w:rsid w:val="00250DBA"/>
    <w:rsid w:val="00252BAD"/>
    <w:rsid w:val="00253595"/>
    <w:rsid w:val="002535C6"/>
    <w:rsid w:val="00262D9F"/>
    <w:rsid w:val="00265747"/>
    <w:rsid w:val="0026581A"/>
    <w:rsid w:val="00265BC6"/>
    <w:rsid w:val="00265E04"/>
    <w:rsid w:val="00266280"/>
    <w:rsid w:val="00270E8A"/>
    <w:rsid w:val="00271B2A"/>
    <w:rsid w:val="00275B31"/>
    <w:rsid w:val="002775C2"/>
    <w:rsid w:val="0028036B"/>
    <w:rsid w:val="0028447D"/>
    <w:rsid w:val="00284891"/>
    <w:rsid w:val="00285740"/>
    <w:rsid w:val="00286F42"/>
    <w:rsid w:val="002903A3"/>
    <w:rsid w:val="00290A7D"/>
    <w:rsid w:val="00291748"/>
    <w:rsid w:val="00293F44"/>
    <w:rsid w:val="00294593"/>
    <w:rsid w:val="00296B0D"/>
    <w:rsid w:val="00297010"/>
    <w:rsid w:val="002973AC"/>
    <w:rsid w:val="002A13EB"/>
    <w:rsid w:val="002A2176"/>
    <w:rsid w:val="002A2398"/>
    <w:rsid w:val="002A39F7"/>
    <w:rsid w:val="002A5501"/>
    <w:rsid w:val="002B0BF9"/>
    <w:rsid w:val="002B48EE"/>
    <w:rsid w:val="002B63F9"/>
    <w:rsid w:val="002C0761"/>
    <w:rsid w:val="002C08BC"/>
    <w:rsid w:val="002C169B"/>
    <w:rsid w:val="002C284C"/>
    <w:rsid w:val="002C56BD"/>
    <w:rsid w:val="002D0A87"/>
    <w:rsid w:val="002D1174"/>
    <w:rsid w:val="002D3055"/>
    <w:rsid w:val="002D53A8"/>
    <w:rsid w:val="002D68DA"/>
    <w:rsid w:val="002D7F08"/>
    <w:rsid w:val="002E1304"/>
    <w:rsid w:val="002E28B2"/>
    <w:rsid w:val="002E50B5"/>
    <w:rsid w:val="002E5515"/>
    <w:rsid w:val="002E720E"/>
    <w:rsid w:val="002E785A"/>
    <w:rsid w:val="002F0C63"/>
    <w:rsid w:val="00302E46"/>
    <w:rsid w:val="00303FB4"/>
    <w:rsid w:val="003070C0"/>
    <w:rsid w:val="003077F9"/>
    <w:rsid w:val="00310A70"/>
    <w:rsid w:val="00314EE0"/>
    <w:rsid w:val="003174ED"/>
    <w:rsid w:val="00320CAA"/>
    <w:rsid w:val="00321021"/>
    <w:rsid w:val="00321303"/>
    <w:rsid w:val="003239CC"/>
    <w:rsid w:val="00324E37"/>
    <w:rsid w:val="00326997"/>
    <w:rsid w:val="00330909"/>
    <w:rsid w:val="0033448F"/>
    <w:rsid w:val="0033467F"/>
    <w:rsid w:val="00337F90"/>
    <w:rsid w:val="0034395E"/>
    <w:rsid w:val="00344B64"/>
    <w:rsid w:val="00345AE8"/>
    <w:rsid w:val="003505B7"/>
    <w:rsid w:val="003522EC"/>
    <w:rsid w:val="003527D0"/>
    <w:rsid w:val="003548CB"/>
    <w:rsid w:val="00354E9D"/>
    <w:rsid w:val="00355BA5"/>
    <w:rsid w:val="00356B2E"/>
    <w:rsid w:val="00356D63"/>
    <w:rsid w:val="00360F68"/>
    <w:rsid w:val="00362A2B"/>
    <w:rsid w:val="00363DCB"/>
    <w:rsid w:val="00364250"/>
    <w:rsid w:val="003643E1"/>
    <w:rsid w:val="0036646F"/>
    <w:rsid w:val="0036796B"/>
    <w:rsid w:val="003731D2"/>
    <w:rsid w:val="003734A6"/>
    <w:rsid w:val="0037466F"/>
    <w:rsid w:val="0038302B"/>
    <w:rsid w:val="00384871"/>
    <w:rsid w:val="003859EA"/>
    <w:rsid w:val="00390809"/>
    <w:rsid w:val="0039210C"/>
    <w:rsid w:val="00392876"/>
    <w:rsid w:val="00394F22"/>
    <w:rsid w:val="00396AED"/>
    <w:rsid w:val="003A2C0C"/>
    <w:rsid w:val="003A3986"/>
    <w:rsid w:val="003A3DCE"/>
    <w:rsid w:val="003A425B"/>
    <w:rsid w:val="003A5B49"/>
    <w:rsid w:val="003B0114"/>
    <w:rsid w:val="003B1225"/>
    <w:rsid w:val="003B3A36"/>
    <w:rsid w:val="003B511E"/>
    <w:rsid w:val="003B7E4F"/>
    <w:rsid w:val="003C0E8A"/>
    <w:rsid w:val="003C0F5C"/>
    <w:rsid w:val="003C0FD9"/>
    <w:rsid w:val="003C4E51"/>
    <w:rsid w:val="003C5A9C"/>
    <w:rsid w:val="003C7463"/>
    <w:rsid w:val="003C7F92"/>
    <w:rsid w:val="003D0C9A"/>
    <w:rsid w:val="003D52E6"/>
    <w:rsid w:val="003D6C93"/>
    <w:rsid w:val="003D6D09"/>
    <w:rsid w:val="003D6F85"/>
    <w:rsid w:val="003E03C3"/>
    <w:rsid w:val="003E1D7A"/>
    <w:rsid w:val="003E5908"/>
    <w:rsid w:val="003E76AD"/>
    <w:rsid w:val="003F2CAE"/>
    <w:rsid w:val="003F7479"/>
    <w:rsid w:val="003F76D7"/>
    <w:rsid w:val="00400FC4"/>
    <w:rsid w:val="00402821"/>
    <w:rsid w:val="00407D8A"/>
    <w:rsid w:val="0041045E"/>
    <w:rsid w:val="00410E26"/>
    <w:rsid w:val="004161B0"/>
    <w:rsid w:val="00417868"/>
    <w:rsid w:val="0042147B"/>
    <w:rsid w:val="00422DBD"/>
    <w:rsid w:val="0042303C"/>
    <w:rsid w:val="00423F82"/>
    <w:rsid w:val="0042497B"/>
    <w:rsid w:val="004252F7"/>
    <w:rsid w:val="00426142"/>
    <w:rsid w:val="0042735A"/>
    <w:rsid w:val="00427C5C"/>
    <w:rsid w:val="00433295"/>
    <w:rsid w:val="00435AA6"/>
    <w:rsid w:val="00435FD0"/>
    <w:rsid w:val="0043667E"/>
    <w:rsid w:val="00447AC4"/>
    <w:rsid w:val="0045019E"/>
    <w:rsid w:val="004572B0"/>
    <w:rsid w:val="004577E1"/>
    <w:rsid w:val="00457A6E"/>
    <w:rsid w:val="00460DB0"/>
    <w:rsid w:val="004614C2"/>
    <w:rsid w:val="0046336F"/>
    <w:rsid w:val="00466723"/>
    <w:rsid w:val="00466DE9"/>
    <w:rsid w:val="0047117C"/>
    <w:rsid w:val="0047252C"/>
    <w:rsid w:val="00474D0B"/>
    <w:rsid w:val="00476A70"/>
    <w:rsid w:val="00480695"/>
    <w:rsid w:val="004806E0"/>
    <w:rsid w:val="0048267D"/>
    <w:rsid w:val="004862B5"/>
    <w:rsid w:val="0048663B"/>
    <w:rsid w:val="0049019D"/>
    <w:rsid w:val="00490C94"/>
    <w:rsid w:val="00492C37"/>
    <w:rsid w:val="004930A2"/>
    <w:rsid w:val="0049573A"/>
    <w:rsid w:val="004971A2"/>
    <w:rsid w:val="004A268B"/>
    <w:rsid w:val="004A438D"/>
    <w:rsid w:val="004A5240"/>
    <w:rsid w:val="004A76A7"/>
    <w:rsid w:val="004B1B45"/>
    <w:rsid w:val="004B4741"/>
    <w:rsid w:val="004B6567"/>
    <w:rsid w:val="004B7C78"/>
    <w:rsid w:val="004C196A"/>
    <w:rsid w:val="004C19CB"/>
    <w:rsid w:val="004C21A2"/>
    <w:rsid w:val="004C5778"/>
    <w:rsid w:val="004D258C"/>
    <w:rsid w:val="004D29FF"/>
    <w:rsid w:val="004D52D2"/>
    <w:rsid w:val="004D66E0"/>
    <w:rsid w:val="004D6C1C"/>
    <w:rsid w:val="004D7652"/>
    <w:rsid w:val="004E0BE9"/>
    <w:rsid w:val="004E1473"/>
    <w:rsid w:val="004E2BA7"/>
    <w:rsid w:val="004E3DDF"/>
    <w:rsid w:val="004E4659"/>
    <w:rsid w:val="004E6BF0"/>
    <w:rsid w:val="004F1CDE"/>
    <w:rsid w:val="004F3338"/>
    <w:rsid w:val="004F34DE"/>
    <w:rsid w:val="004F40E1"/>
    <w:rsid w:val="004F496C"/>
    <w:rsid w:val="004F4BD3"/>
    <w:rsid w:val="004F4FBF"/>
    <w:rsid w:val="0050282E"/>
    <w:rsid w:val="00502FAF"/>
    <w:rsid w:val="0050306A"/>
    <w:rsid w:val="00503919"/>
    <w:rsid w:val="00505624"/>
    <w:rsid w:val="00505774"/>
    <w:rsid w:val="00505CC4"/>
    <w:rsid w:val="00512354"/>
    <w:rsid w:val="005127BC"/>
    <w:rsid w:val="00512E59"/>
    <w:rsid w:val="0051350B"/>
    <w:rsid w:val="00513B42"/>
    <w:rsid w:val="00514659"/>
    <w:rsid w:val="005151C7"/>
    <w:rsid w:val="005210DB"/>
    <w:rsid w:val="00522715"/>
    <w:rsid w:val="00523ABC"/>
    <w:rsid w:val="00527423"/>
    <w:rsid w:val="00527F0F"/>
    <w:rsid w:val="0053248C"/>
    <w:rsid w:val="00533512"/>
    <w:rsid w:val="00533B23"/>
    <w:rsid w:val="00534D08"/>
    <w:rsid w:val="005364AA"/>
    <w:rsid w:val="005411BA"/>
    <w:rsid w:val="005416F1"/>
    <w:rsid w:val="005430C2"/>
    <w:rsid w:val="00547790"/>
    <w:rsid w:val="00555CF1"/>
    <w:rsid w:val="00555DC8"/>
    <w:rsid w:val="005625D8"/>
    <w:rsid w:val="005629A8"/>
    <w:rsid w:val="005630BD"/>
    <w:rsid w:val="00564757"/>
    <w:rsid w:val="00564BF6"/>
    <w:rsid w:val="0057457D"/>
    <w:rsid w:val="0057620E"/>
    <w:rsid w:val="00580922"/>
    <w:rsid w:val="00582655"/>
    <w:rsid w:val="005852CE"/>
    <w:rsid w:val="005870D8"/>
    <w:rsid w:val="005874C4"/>
    <w:rsid w:val="0059139A"/>
    <w:rsid w:val="005962B0"/>
    <w:rsid w:val="005965E1"/>
    <w:rsid w:val="005A317E"/>
    <w:rsid w:val="005A398E"/>
    <w:rsid w:val="005A7292"/>
    <w:rsid w:val="005A7F4E"/>
    <w:rsid w:val="005B3C3F"/>
    <w:rsid w:val="005B5E1C"/>
    <w:rsid w:val="005C0A63"/>
    <w:rsid w:val="005C2052"/>
    <w:rsid w:val="005C50CD"/>
    <w:rsid w:val="005C5929"/>
    <w:rsid w:val="005D112D"/>
    <w:rsid w:val="005D354B"/>
    <w:rsid w:val="005D3C60"/>
    <w:rsid w:val="005D4252"/>
    <w:rsid w:val="005D79D2"/>
    <w:rsid w:val="005D7C9E"/>
    <w:rsid w:val="005E071A"/>
    <w:rsid w:val="005E32B7"/>
    <w:rsid w:val="005E38CA"/>
    <w:rsid w:val="005E3CA0"/>
    <w:rsid w:val="005E422F"/>
    <w:rsid w:val="005E4E2D"/>
    <w:rsid w:val="005E56AB"/>
    <w:rsid w:val="005E6D68"/>
    <w:rsid w:val="005F0740"/>
    <w:rsid w:val="005F085A"/>
    <w:rsid w:val="005F6376"/>
    <w:rsid w:val="005F64E4"/>
    <w:rsid w:val="005F7C4A"/>
    <w:rsid w:val="006001BA"/>
    <w:rsid w:val="00600FB2"/>
    <w:rsid w:val="00601F20"/>
    <w:rsid w:val="00601FE2"/>
    <w:rsid w:val="00602F13"/>
    <w:rsid w:val="00605068"/>
    <w:rsid w:val="00605C71"/>
    <w:rsid w:val="00611359"/>
    <w:rsid w:val="0061773F"/>
    <w:rsid w:val="006210D3"/>
    <w:rsid w:val="00621675"/>
    <w:rsid w:val="00622CE6"/>
    <w:rsid w:val="006246B8"/>
    <w:rsid w:val="00624974"/>
    <w:rsid w:val="00631531"/>
    <w:rsid w:val="00631E67"/>
    <w:rsid w:val="006373B0"/>
    <w:rsid w:val="00640604"/>
    <w:rsid w:val="00640E00"/>
    <w:rsid w:val="006427BC"/>
    <w:rsid w:val="00651016"/>
    <w:rsid w:val="00651C46"/>
    <w:rsid w:val="00652892"/>
    <w:rsid w:val="00654F4F"/>
    <w:rsid w:val="00660097"/>
    <w:rsid w:val="0066030E"/>
    <w:rsid w:val="006621BC"/>
    <w:rsid w:val="00662D13"/>
    <w:rsid w:val="00663F57"/>
    <w:rsid w:val="006644D1"/>
    <w:rsid w:val="00664B34"/>
    <w:rsid w:val="00664B3C"/>
    <w:rsid w:val="00670BF4"/>
    <w:rsid w:val="0067257D"/>
    <w:rsid w:val="00675CCC"/>
    <w:rsid w:val="00676012"/>
    <w:rsid w:val="00676FDC"/>
    <w:rsid w:val="00677A65"/>
    <w:rsid w:val="00677C20"/>
    <w:rsid w:val="00682110"/>
    <w:rsid w:val="00684A43"/>
    <w:rsid w:val="0068560E"/>
    <w:rsid w:val="00687B83"/>
    <w:rsid w:val="00691AA9"/>
    <w:rsid w:val="00692995"/>
    <w:rsid w:val="006940E3"/>
    <w:rsid w:val="00694B6F"/>
    <w:rsid w:val="0069546D"/>
    <w:rsid w:val="0069588C"/>
    <w:rsid w:val="006962D9"/>
    <w:rsid w:val="00697734"/>
    <w:rsid w:val="0069784D"/>
    <w:rsid w:val="006A1334"/>
    <w:rsid w:val="006A1739"/>
    <w:rsid w:val="006A2500"/>
    <w:rsid w:val="006A2598"/>
    <w:rsid w:val="006A6379"/>
    <w:rsid w:val="006A6FCB"/>
    <w:rsid w:val="006B2E28"/>
    <w:rsid w:val="006B33CB"/>
    <w:rsid w:val="006B3BAC"/>
    <w:rsid w:val="006B6988"/>
    <w:rsid w:val="006B7082"/>
    <w:rsid w:val="006C1B14"/>
    <w:rsid w:val="006C3BDE"/>
    <w:rsid w:val="006C5F11"/>
    <w:rsid w:val="006D08CC"/>
    <w:rsid w:val="006D0CAD"/>
    <w:rsid w:val="006D13B5"/>
    <w:rsid w:val="006D55F0"/>
    <w:rsid w:val="006D59FA"/>
    <w:rsid w:val="006D6A1F"/>
    <w:rsid w:val="006E05E4"/>
    <w:rsid w:val="006E10A7"/>
    <w:rsid w:val="006E1DF9"/>
    <w:rsid w:val="006E63F3"/>
    <w:rsid w:val="006E7D85"/>
    <w:rsid w:val="006F320C"/>
    <w:rsid w:val="006F6BCC"/>
    <w:rsid w:val="00700AA3"/>
    <w:rsid w:val="007013E6"/>
    <w:rsid w:val="00703C6A"/>
    <w:rsid w:val="00706B91"/>
    <w:rsid w:val="00710858"/>
    <w:rsid w:val="00710859"/>
    <w:rsid w:val="00710880"/>
    <w:rsid w:val="00710AF3"/>
    <w:rsid w:val="00720947"/>
    <w:rsid w:val="007231ED"/>
    <w:rsid w:val="007269A4"/>
    <w:rsid w:val="007271BA"/>
    <w:rsid w:val="00730563"/>
    <w:rsid w:val="00730EBE"/>
    <w:rsid w:val="007343A1"/>
    <w:rsid w:val="007344BE"/>
    <w:rsid w:val="00736EBB"/>
    <w:rsid w:val="0073732C"/>
    <w:rsid w:val="007406B7"/>
    <w:rsid w:val="007432FD"/>
    <w:rsid w:val="007473C9"/>
    <w:rsid w:val="00750A0B"/>
    <w:rsid w:val="00752187"/>
    <w:rsid w:val="00756571"/>
    <w:rsid w:val="00760D17"/>
    <w:rsid w:val="00761AB6"/>
    <w:rsid w:val="00764BDB"/>
    <w:rsid w:val="00766365"/>
    <w:rsid w:val="00767923"/>
    <w:rsid w:val="00770265"/>
    <w:rsid w:val="0077053D"/>
    <w:rsid w:val="0077212A"/>
    <w:rsid w:val="0077450C"/>
    <w:rsid w:val="007759A3"/>
    <w:rsid w:val="00776957"/>
    <w:rsid w:val="00781F07"/>
    <w:rsid w:val="007860DE"/>
    <w:rsid w:val="00786CFB"/>
    <w:rsid w:val="00787C4C"/>
    <w:rsid w:val="007912A0"/>
    <w:rsid w:val="007917EF"/>
    <w:rsid w:val="0079437D"/>
    <w:rsid w:val="00797874"/>
    <w:rsid w:val="00797FDB"/>
    <w:rsid w:val="007A1255"/>
    <w:rsid w:val="007A1AA0"/>
    <w:rsid w:val="007A369A"/>
    <w:rsid w:val="007A479F"/>
    <w:rsid w:val="007A47F4"/>
    <w:rsid w:val="007A626C"/>
    <w:rsid w:val="007B65A7"/>
    <w:rsid w:val="007B7026"/>
    <w:rsid w:val="007C00C6"/>
    <w:rsid w:val="007D122D"/>
    <w:rsid w:val="007D205C"/>
    <w:rsid w:val="007D2870"/>
    <w:rsid w:val="007D2E23"/>
    <w:rsid w:val="007E0122"/>
    <w:rsid w:val="007E053D"/>
    <w:rsid w:val="007E4EB0"/>
    <w:rsid w:val="007E520D"/>
    <w:rsid w:val="007E54A0"/>
    <w:rsid w:val="007E6FB5"/>
    <w:rsid w:val="007F3238"/>
    <w:rsid w:val="007F5FAE"/>
    <w:rsid w:val="008009DA"/>
    <w:rsid w:val="00810F87"/>
    <w:rsid w:val="00811969"/>
    <w:rsid w:val="0081485F"/>
    <w:rsid w:val="00815DEF"/>
    <w:rsid w:val="00817CD5"/>
    <w:rsid w:val="00820301"/>
    <w:rsid w:val="0082757A"/>
    <w:rsid w:val="00831337"/>
    <w:rsid w:val="00831F60"/>
    <w:rsid w:val="008321BA"/>
    <w:rsid w:val="00832FCB"/>
    <w:rsid w:val="008330D5"/>
    <w:rsid w:val="0083428C"/>
    <w:rsid w:val="00843C6B"/>
    <w:rsid w:val="008443C6"/>
    <w:rsid w:val="00844AB8"/>
    <w:rsid w:val="008522DC"/>
    <w:rsid w:val="00853F90"/>
    <w:rsid w:val="00855A4A"/>
    <w:rsid w:val="00855D9D"/>
    <w:rsid w:val="00857401"/>
    <w:rsid w:val="00860597"/>
    <w:rsid w:val="00862EE6"/>
    <w:rsid w:val="0087369C"/>
    <w:rsid w:val="0087371F"/>
    <w:rsid w:val="0087473F"/>
    <w:rsid w:val="008761F6"/>
    <w:rsid w:val="00877C64"/>
    <w:rsid w:val="008813BA"/>
    <w:rsid w:val="008823E4"/>
    <w:rsid w:val="00882D0E"/>
    <w:rsid w:val="008832ED"/>
    <w:rsid w:val="0088452C"/>
    <w:rsid w:val="0088607A"/>
    <w:rsid w:val="00887AD0"/>
    <w:rsid w:val="0089016E"/>
    <w:rsid w:val="00890456"/>
    <w:rsid w:val="00890A30"/>
    <w:rsid w:val="00890A45"/>
    <w:rsid w:val="00897D16"/>
    <w:rsid w:val="008A16CA"/>
    <w:rsid w:val="008A3531"/>
    <w:rsid w:val="008A4E53"/>
    <w:rsid w:val="008B2A4E"/>
    <w:rsid w:val="008B5E11"/>
    <w:rsid w:val="008C0F60"/>
    <w:rsid w:val="008C26E8"/>
    <w:rsid w:val="008C2962"/>
    <w:rsid w:val="008C2B47"/>
    <w:rsid w:val="008C377F"/>
    <w:rsid w:val="008C535C"/>
    <w:rsid w:val="008C5AF6"/>
    <w:rsid w:val="008C68C9"/>
    <w:rsid w:val="008C7DE7"/>
    <w:rsid w:val="008D0899"/>
    <w:rsid w:val="008D0F33"/>
    <w:rsid w:val="008D2198"/>
    <w:rsid w:val="008D5D5F"/>
    <w:rsid w:val="008D5E08"/>
    <w:rsid w:val="008D6C37"/>
    <w:rsid w:val="008D73F2"/>
    <w:rsid w:val="008D7AA5"/>
    <w:rsid w:val="008E2E55"/>
    <w:rsid w:val="008E3E99"/>
    <w:rsid w:val="008F0576"/>
    <w:rsid w:val="008F1CCA"/>
    <w:rsid w:val="008F2AD8"/>
    <w:rsid w:val="008F2CC3"/>
    <w:rsid w:val="008F40BB"/>
    <w:rsid w:val="008F52AC"/>
    <w:rsid w:val="008F52FF"/>
    <w:rsid w:val="008F5DC9"/>
    <w:rsid w:val="008F7D2D"/>
    <w:rsid w:val="00902673"/>
    <w:rsid w:val="00902B29"/>
    <w:rsid w:val="009054AE"/>
    <w:rsid w:val="00911078"/>
    <w:rsid w:val="00911825"/>
    <w:rsid w:val="00912C21"/>
    <w:rsid w:val="00913A3E"/>
    <w:rsid w:val="00914B2A"/>
    <w:rsid w:val="00914DBB"/>
    <w:rsid w:val="009175F1"/>
    <w:rsid w:val="00920126"/>
    <w:rsid w:val="00921134"/>
    <w:rsid w:val="00923F84"/>
    <w:rsid w:val="00925CFF"/>
    <w:rsid w:val="00926264"/>
    <w:rsid w:val="0093049F"/>
    <w:rsid w:val="0093063F"/>
    <w:rsid w:val="00930F0F"/>
    <w:rsid w:val="009311B5"/>
    <w:rsid w:val="009347C4"/>
    <w:rsid w:val="00937D1F"/>
    <w:rsid w:val="00941F0D"/>
    <w:rsid w:val="00942E82"/>
    <w:rsid w:val="009469C0"/>
    <w:rsid w:val="00956067"/>
    <w:rsid w:val="00962C61"/>
    <w:rsid w:val="00962DF8"/>
    <w:rsid w:val="00964138"/>
    <w:rsid w:val="009651E7"/>
    <w:rsid w:val="0098233F"/>
    <w:rsid w:val="0098252C"/>
    <w:rsid w:val="009849EE"/>
    <w:rsid w:val="00987B71"/>
    <w:rsid w:val="00987FCD"/>
    <w:rsid w:val="00991F20"/>
    <w:rsid w:val="009929EA"/>
    <w:rsid w:val="00993349"/>
    <w:rsid w:val="009948F0"/>
    <w:rsid w:val="00996B98"/>
    <w:rsid w:val="00996BD3"/>
    <w:rsid w:val="0099735D"/>
    <w:rsid w:val="00997447"/>
    <w:rsid w:val="009A28C6"/>
    <w:rsid w:val="009A42AE"/>
    <w:rsid w:val="009A58EB"/>
    <w:rsid w:val="009A7708"/>
    <w:rsid w:val="009A783F"/>
    <w:rsid w:val="009B2B50"/>
    <w:rsid w:val="009B4BFA"/>
    <w:rsid w:val="009B4CD4"/>
    <w:rsid w:val="009B64A6"/>
    <w:rsid w:val="009B6C00"/>
    <w:rsid w:val="009B7772"/>
    <w:rsid w:val="009B7CA4"/>
    <w:rsid w:val="009B7F13"/>
    <w:rsid w:val="009C0751"/>
    <w:rsid w:val="009C1E49"/>
    <w:rsid w:val="009C23B1"/>
    <w:rsid w:val="009C46FC"/>
    <w:rsid w:val="009C5D37"/>
    <w:rsid w:val="009C5D8F"/>
    <w:rsid w:val="009C7097"/>
    <w:rsid w:val="009D1864"/>
    <w:rsid w:val="009D2008"/>
    <w:rsid w:val="009D2B9E"/>
    <w:rsid w:val="009D51D2"/>
    <w:rsid w:val="009D740E"/>
    <w:rsid w:val="009E0D62"/>
    <w:rsid w:val="009E2E4C"/>
    <w:rsid w:val="009E4E46"/>
    <w:rsid w:val="009E5858"/>
    <w:rsid w:val="009E6C23"/>
    <w:rsid w:val="009E7731"/>
    <w:rsid w:val="009F042D"/>
    <w:rsid w:val="009F1CFB"/>
    <w:rsid w:val="009F3E94"/>
    <w:rsid w:val="009F3FA5"/>
    <w:rsid w:val="00A02C30"/>
    <w:rsid w:val="00A07A41"/>
    <w:rsid w:val="00A12A18"/>
    <w:rsid w:val="00A175CE"/>
    <w:rsid w:val="00A177F0"/>
    <w:rsid w:val="00A22140"/>
    <w:rsid w:val="00A2593D"/>
    <w:rsid w:val="00A25EE4"/>
    <w:rsid w:val="00A26B2F"/>
    <w:rsid w:val="00A301AA"/>
    <w:rsid w:val="00A318C7"/>
    <w:rsid w:val="00A33058"/>
    <w:rsid w:val="00A333F1"/>
    <w:rsid w:val="00A34703"/>
    <w:rsid w:val="00A367CD"/>
    <w:rsid w:val="00A41E52"/>
    <w:rsid w:val="00A42433"/>
    <w:rsid w:val="00A4259D"/>
    <w:rsid w:val="00A4388D"/>
    <w:rsid w:val="00A43D95"/>
    <w:rsid w:val="00A43F56"/>
    <w:rsid w:val="00A443DC"/>
    <w:rsid w:val="00A54486"/>
    <w:rsid w:val="00A567A2"/>
    <w:rsid w:val="00A57F41"/>
    <w:rsid w:val="00A63AD9"/>
    <w:rsid w:val="00A65A57"/>
    <w:rsid w:val="00A66190"/>
    <w:rsid w:val="00A70582"/>
    <w:rsid w:val="00A7234E"/>
    <w:rsid w:val="00A74611"/>
    <w:rsid w:val="00A80745"/>
    <w:rsid w:val="00A810E0"/>
    <w:rsid w:val="00A90450"/>
    <w:rsid w:val="00A90B25"/>
    <w:rsid w:val="00A91053"/>
    <w:rsid w:val="00A92F6B"/>
    <w:rsid w:val="00A92FF4"/>
    <w:rsid w:val="00A94F5D"/>
    <w:rsid w:val="00A96BEB"/>
    <w:rsid w:val="00AA02BC"/>
    <w:rsid w:val="00AA60DD"/>
    <w:rsid w:val="00AA67B2"/>
    <w:rsid w:val="00AA6F4C"/>
    <w:rsid w:val="00AA79FA"/>
    <w:rsid w:val="00AB0009"/>
    <w:rsid w:val="00AB4C0D"/>
    <w:rsid w:val="00AB5F56"/>
    <w:rsid w:val="00AB64FF"/>
    <w:rsid w:val="00AB6A3C"/>
    <w:rsid w:val="00AB6DC3"/>
    <w:rsid w:val="00AB7B5F"/>
    <w:rsid w:val="00AB7EE2"/>
    <w:rsid w:val="00AC0380"/>
    <w:rsid w:val="00AC0A1D"/>
    <w:rsid w:val="00AC2F1E"/>
    <w:rsid w:val="00AC3D95"/>
    <w:rsid w:val="00AC46FC"/>
    <w:rsid w:val="00AC78AB"/>
    <w:rsid w:val="00AD68E0"/>
    <w:rsid w:val="00AE3ED4"/>
    <w:rsid w:val="00AE3F4F"/>
    <w:rsid w:val="00AE43DB"/>
    <w:rsid w:val="00AE63CF"/>
    <w:rsid w:val="00AE6F0C"/>
    <w:rsid w:val="00AF054E"/>
    <w:rsid w:val="00AF1F46"/>
    <w:rsid w:val="00AF23D3"/>
    <w:rsid w:val="00AF5F64"/>
    <w:rsid w:val="00AF6870"/>
    <w:rsid w:val="00AF6B1D"/>
    <w:rsid w:val="00AF7012"/>
    <w:rsid w:val="00AF71DB"/>
    <w:rsid w:val="00AF764E"/>
    <w:rsid w:val="00B00309"/>
    <w:rsid w:val="00B01C36"/>
    <w:rsid w:val="00B05985"/>
    <w:rsid w:val="00B075C6"/>
    <w:rsid w:val="00B07740"/>
    <w:rsid w:val="00B0779B"/>
    <w:rsid w:val="00B07CA7"/>
    <w:rsid w:val="00B13090"/>
    <w:rsid w:val="00B13381"/>
    <w:rsid w:val="00B13E33"/>
    <w:rsid w:val="00B15659"/>
    <w:rsid w:val="00B15F65"/>
    <w:rsid w:val="00B174D1"/>
    <w:rsid w:val="00B2178B"/>
    <w:rsid w:val="00B22DE4"/>
    <w:rsid w:val="00B22E5F"/>
    <w:rsid w:val="00B22F9A"/>
    <w:rsid w:val="00B22FA5"/>
    <w:rsid w:val="00B24C93"/>
    <w:rsid w:val="00B24DE9"/>
    <w:rsid w:val="00B27AB1"/>
    <w:rsid w:val="00B30228"/>
    <w:rsid w:val="00B3402D"/>
    <w:rsid w:val="00B35762"/>
    <w:rsid w:val="00B367DD"/>
    <w:rsid w:val="00B36C7D"/>
    <w:rsid w:val="00B403FE"/>
    <w:rsid w:val="00B40FC5"/>
    <w:rsid w:val="00B431E1"/>
    <w:rsid w:val="00B43721"/>
    <w:rsid w:val="00B44A5C"/>
    <w:rsid w:val="00B5057C"/>
    <w:rsid w:val="00B546F1"/>
    <w:rsid w:val="00B570E5"/>
    <w:rsid w:val="00B6020F"/>
    <w:rsid w:val="00B636DA"/>
    <w:rsid w:val="00B64DAB"/>
    <w:rsid w:val="00B65E4C"/>
    <w:rsid w:val="00B708BC"/>
    <w:rsid w:val="00B76303"/>
    <w:rsid w:val="00B7713B"/>
    <w:rsid w:val="00B808DD"/>
    <w:rsid w:val="00B81359"/>
    <w:rsid w:val="00B82CDE"/>
    <w:rsid w:val="00B83B24"/>
    <w:rsid w:val="00B83D5E"/>
    <w:rsid w:val="00B83FC2"/>
    <w:rsid w:val="00B842D0"/>
    <w:rsid w:val="00B84577"/>
    <w:rsid w:val="00B85864"/>
    <w:rsid w:val="00B85F58"/>
    <w:rsid w:val="00B933D8"/>
    <w:rsid w:val="00B93561"/>
    <w:rsid w:val="00B955A1"/>
    <w:rsid w:val="00B96E7C"/>
    <w:rsid w:val="00B97E8A"/>
    <w:rsid w:val="00BA2047"/>
    <w:rsid w:val="00BA2D9A"/>
    <w:rsid w:val="00BA4F7F"/>
    <w:rsid w:val="00BA6374"/>
    <w:rsid w:val="00BA68D4"/>
    <w:rsid w:val="00BB039E"/>
    <w:rsid w:val="00BB07BA"/>
    <w:rsid w:val="00BB1512"/>
    <w:rsid w:val="00BB1D86"/>
    <w:rsid w:val="00BB2F61"/>
    <w:rsid w:val="00BB4151"/>
    <w:rsid w:val="00BB4EFF"/>
    <w:rsid w:val="00BB67D5"/>
    <w:rsid w:val="00BC0A4D"/>
    <w:rsid w:val="00BC29AE"/>
    <w:rsid w:val="00BC3900"/>
    <w:rsid w:val="00BC6074"/>
    <w:rsid w:val="00BD0D6F"/>
    <w:rsid w:val="00BD41C7"/>
    <w:rsid w:val="00BD4FB4"/>
    <w:rsid w:val="00BD5B97"/>
    <w:rsid w:val="00BD5DFB"/>
    <w:rsid w:val="00BD65BB"/>
    <w:rsid w:val="00BD68E5"/>
    <w:rsid w:val="00BE0618"/>
    <w:rsid w:val="00BE7708"/>
    <w:rsid w:val="00BF0511"/>
    <w:rsid w:val="00BF235A"/>
    <w:rsid w:val="00BF3A9B"/>
    <w:rsid w:val="00BF3B09"/>
    <w:rsid w:val="00BF74B3"/>
    <w:rsid w:val="00C00B91"/>
    <w:rsid w:val="00C00BA8"/>
    <w:rsid w:val="00C03508"/>
    <w:rsid w:val="00C0410D"/>
    <w:rsid w:val="00C04DB3"/>
    <w:rsid w:val="00C05D79"/>
    <w:rsid w:val="00C1714E"/>
    <w:rsid w:val="00C22E16"/>
    <w:rsid w:val="00C23842"/>
    <w:rsid w:val="00C259FE"/>
    <w:rsid w:val="00C27093"/>
    <w:rsid w:val="00C30A45"/>
    <w:rsid w:val="00C32CA4"/>
    <w:rsid w:val="00C32DD3"/>
    <w:rsid w:val="00C35A07"/>
    <w:rsid w:val="00C367EF"/>
    <w:rsid w:val="00C55E29"/>
    <w:rsid w:val="00C57B05"/>
    <w:rsid w:val="00C61116"/>
    <w:rsid w:val="00C6114B"/>
    <w:rsid w:val="00C62095"/>
    <w:rsid w:val="00C63497"/>
    <w:rsid w:val="00C6398E"/>
    <w:rsid w:val="00C65143"/>
    <w:rsid w:val="00C66861"/>
    <w:rsid w:val="00C67DD4"/>
    <w:rsid w:val="00C67F7A"/>
    <w:rsid w:val="00C73DDF"/>
    <w:rsid w:val="00C7479A"/>
    <w:rsid w:val="00C81DD2"/>
    <w:rsid w:val="00C82F1D"/>
    <w:rsid w:val="00C83287"/>
    <w:rsid w:val="00C832F8"/>
    <w:rsid w:val="00C84077"/>
    <w:rsid w:val="00C842AA"/>
    <w:rsid w:val="00C87D3E"/>
    <w:rsid w:val="00C90D37"/>
    <w:rsid w:val="00C9152A"/>
    <w:rsid w:val="00C91D67"/>
    <w:rsid w:val="00C937F6"/>
    <w:rsid w:val="00C94A76"/>
    <w:rsid w:val="00C9575A"/>
    <w:rsid w:val="00C96355"/>
    <w:rsid w:val="00CA0CC4"/>
    <w:rsid w:val="00CA0D1E"/>
    <w:rsid w:val="00CA0EA3"/>
    <w:rsid w:val="00CA1B4C"/>
    <w:rsid w:val="00CA4905"/>
    <w:rsid w:val="00CA51DD"/>
    <w:rsid w:val="00CA5A00"/>
    <w:rsid w:val="00CA6E47"/>
    <w:rsid w:val="00CB00A2"/>
    <w:rsid w:val="00CB196C"/>
    <w:rsid w:val="00CB2BBD"/>
    <w:rsid w:val="00CB2E96"/>
    <w:rsid w:val="00CB349C"/>
    <w:rsid w:val="00CB428D"/>
    <w:rsid w:val="00CB46A0"/>
    <w:rsid w:val="00CB6473"/>
    <w:rsid w:val="00CC03C6"/>
    <w:rsid w:val="00CC04F8"/>
    <w:rsid w:val="00CC05A7"/>
    <w:rsid w:val="00CC4045"/>
    <w:rsid w:val="00CC463D"/>
    <w:rsid w:val="00CC7F8F"/>
    <w:rsid w:val="00CD066D"/>
    <w:rsid w:val="00CD2A88"/>
    <w:rsid w:val="00CD3B77"/>
    <w:rsid w:val="00CD3D99"/>
    <w:rsid w:val="00CD40CF"/>
    <w:rsid w:val="00CD6F24"/>
    <w:rsid w:val="00CD744E"/>
    <w:rsid w:val="00CE2665"/>
    <w:rsid w:val="00CE26F5"/>
    <w:rsid w:val="00CE4AE7"/>
    <w:rsid w:val="00CF1040"/>
    <w:rsid w:val="00CF1C99"/>
    <w:rsid w:val="00CF3A95"/>
    <w:rsid w:val="00CF41B3"/>
    <w:rsid w:val="00CF52DA"/>
    <w:rsid w:val="00CF659C"/>
    <w:rsid w:val="00CF7C3B"/>
    <w:rsid w:val="00D0334C"/>
    <w:rsid w:val="00D05D91"/>
    <w:rsid w:val="00D0736A"/>
    <w:rsid w:val="00D1023A"/>
    <w:rsid w:val="00D12ADC"/>
    <w:rsid w:val="00D14FEF"/>
    <w:rsid w:val="00D1783A"/>
    <w:rsid w:val="00D17AA1"/>
    <w:rsid w:val="00D20712"/>
    <w:rsid w:val="00D212EB"/>
    <w:rsid w:val="00D21624"/>
    <w:rsid w:val="00D276B1"/>
    <w:rsid w:val="00D31B8A"/>
    <w:rsid w:val="00D366A2"/>
    <w:rsid w:val="00D36868"/>
    <w:rsid w:val="00D37095"/>
    <w:rsid w:val="00D40201"/>
    <w:rsid w:val="00D40B16"/>
    <w:rsid w:val="00D41178"/>
    <w:rsid w:val="00D42D8E"/>
    <w:rsid w:val="00D43A7C"/>
    <w:rsid w:val="00D45192"/>
    <w:rsid w:val="00D45398"/>
    <w:rsid w:val="00D51AEB"/>
    <w:rsid w:val="00D566F0"/>
    <w:rsid w:val="00D56874"/>
    <w:rsid w:val="00D57781"/>
    <w:rsid w:val="00D622BD"/>
    <w:rsid w:val="00D6488A"/>
    <w:rsid w:val="00D666DF"/>
    <w:rsid w:val="00D755C4"/>
    <w:rsid w:val="00D76E71"/>
    <w:rsid w:val="00D8147F"/>
    <w:rsid w:val="00D82AD5"/>
    <w:rsid w:val="00D83651"/>
    <w:rsid w:val="00D851BF"/>
    <w:rsid w:val="00D86833"/>
    <w:rsid w:val="00D92182"/>
    <w:rsid w:val="00D94B42"/>
    <w:rsid w:val="00DA09D8"/>
    <w:rsid w:val="00DA12AD"/>
    <w:rsid w:val="00DA1DEE"/>
    <w:rsid w:val="00DA393B"/>
    <w:rsid w:val="00DA4322"/>
    <w:rsid w:val="00DA5270"/>
    <w:rsid w:val="00DA6EE6"/>
    <w:rsid w:val="00DA787E"/>
    <w:rsid w:val="00DB0186"/>
    <w:rsid w:val="00DB21B6"/>
    <w:rsid w:val="00DB3BF0"/>
    <w:rsid w:val="00DB445E"/>
    <w:rsid w:val="00DC02D5"/>
    <w:rsid w:val="00DC08C9"/>
    <w:rsid w:val="00DC0D87"/>
    <w:rsid w:val="00DC1CF6"/>
    <w:rsid w:val="00DC4020"/>
    <w:rsid w:val="00DC5728"/>
    <w:rsid w:val="00DC5E81"/>
    <w:rsid w:val="00DC7B24"/>
    <w:rsid w:val="00DD2A2A"/>
    <w:rsid w:val="00DD2CF6"/>
    <w:rsid w:val="00DD5084"/>
    <w:rsid w:val="00DD655C"/>
    <w:rsid w:val="00DE16F1"/>
    <w:rsid w:val="00DE24ED"/>
    <w:rsid w:val="00DE62D1"/>
    <w:rsid w:val="00DE750D"/>
    <w:rsid w:val="00DF10CD"/>
    <w:rsid w:val="00DF1636"/>
    <w:rsid w:val="00DF3510"/>
    <w:rsid w:val="00E005AA"/>
    <w:rsid w:val="00E0142A"/>
    <w:rsid w:val="00E01FE3"/>
    <w:rsid w:val="00E02D79"/>
    <w:rsid w:val="00E040E2"/>
    <w:rsid w:val="00E04117"/>
    <w:rsid w:val="00E04A90"/>
    <w:rsid w:val="00E06492"/>
    <w:rsid w:val="00E11741"/>
    <w:rsid w:val="00E14BA4"/>
    <w:rsid w:val="00E1532C"/>
    <w:rsid w:val="00E30939"/>
    <w:rsid w:val="00E3261A"/>
    <w:rsid w:val="00E3343B"/>
    <w:rsid w:val="00E33546"/>
    <w:rsid w:val="00E3558A"/>
    <w:rsid w:val="00E36D8F"/>
    <w:rsid w:val="00E37AA7"/>
    <w:rsid w:val="00E40A2C"/>
    <w:rsid w:val="00E43884"/>
    <w:rsid w:val="00E43890"/>
    <w:rsid w:val="00E44B5A"/>
    <w:rsid w:val="00E47F3B"/>
    <w:rsid w:val="00E52B11"/>
    <w:rsid w:val="00E54D07"/>
    <w:rsid w:val="00E57E52"/>
    <w:rsid w:val="00E60C76"/>
    <w:rsid w:val="00E6338F"/>
    <w:rsid w:val="00E6599F"/>
    <w:rsid w:val="00E660BC"/>
    <w:rsid w:val="00E67557"/>
    <w:rsid w:val="00E67622"/>
    <w:rsid w:val="00E703F2"/>
    <w:rsid w:val="00E7133A"/>
    <w:rsid w:val="00E72A69"/>
    <w:rsid w:val="00E75494"/>
    <w:rsid w:val="00E75649"/>
    <w:rsid w:val="00E76163"/>
    <w:rsid w:val="00E81275"/>
    <w:rsid w:val="00E81489"/>
    <w:rsid w:val="00E8228C"/>
    <w:rsid w:val="00E825AB"/>
    <w:rsid w:val="00E85579"/>
    <w:rsid w:val="00E85692"/>
    <w:rsid w:val="00E85B19"/>
    <w:rsid w:val="00E877EB"/>
    <w:rsid w:val="00E90880"/>
    <w:rsid w:val="00E933FE"/>
    <w:rsid w:val="00E94813"/>
    <w:rsid w:val="00E957B9"/>
    <w:rsid w:val="00EA0DB3"/>
    <w:rsid w:val="00EA291B"/>
    <w:rsid w:val="00EA2F87"/>
    <w:rsid w:val="00EA4CE7"/>
    <w:rsid w:val="00EB0F31"/>
    <w:rsid w:val="00EB1709"/>
    <w:rsid w:val="00EB4DC4"/>
    <w:rsid w:val="00EB7CEF"/>
    <w:rsid w:val="00EC024D"/>
    <w:rsid w:val="00EC0C7D"/>
    <w:rsid w:val="00EC3A37"/>
    <w:rsid w:val="00EC49C7"/>
    <w:rsid w:val="00EC5E78"/>
    <w:rsid w:val="00ED01A6"/>
    <w:rsid w:val="00ED13BC"/>
    <w:rsid w:val="00ED15DA"/>
    <w:rsid w:val="00ED2E96"/>
    <w:rsid w:val="00ED4A1F"/>
    <w:rsid w:val="00ED4A26"/>
    <w:rsid w:val="00ED4F90"/>
    <w:rsid w:val="00ED63C9"/>
    <w:rsid w:val="00ED78B5"/>
    <w:rsid w:val="00EE01C3"/>
    <w:rsid w:val="00EE08D3"/>
    <w:rsid w:val="00EE0AE0"/>
    <w:rsid w:val="00EE1B16"/>
    <w:rsid w:val="00EE368F"/>
    <w:rsid w:val="00EE52D4"/>
    <w:rsid w:val="00EE58C3"/>
    <w:rsid w:val="00EE6D1F"/>
    <w:rsid w:val="00EE6F71"/>
    <w:rsid w:val="00EF056D"/>
    <w:rsid w:val="00EF79BA"/>
    <w:rsid w:val="00F01AFE"/>
    <w:rsid w:val="00F04474"/>
    <w:rsid w:val="00F079B1"/>
    <w:rsid w:val="00F100AF"/>
    <w:rsid w:val="00F113A7"/>
    <w:rsid w:val="00F11583"/>
    <w:rsid w:val="00F13594"/>
    <w:rsid w:val="00F1501F"/>
    <w:rsid w:val="00F152AF"/>
    <w:rsid w:val="00F2126F"/>
    <w:rsid w:val="00F27E95"/>
    <w:rsid w:val="00F30776"/>
    <w:rsid w:val="00F3277C"/>
    <w:rsid w:val="00F415DE"/>
    <w:rsid w:val="00F41C65"/>
    <w:rsid w:val="00F44A43"/>
    <w:rsid w:val="00F44F9C"/>
    <w:rsid w:val="00F527DD"/>
    <w:rsid w:val="00F55521"/>
    <w:rsid w:val="00F60BFA"/>
    <w:rsid w:val="00F62996"/>
    <w:rsid w:val="00F675F7"/>
    <w:rsid w:val="00F70B5F"/>
    <w:rsid w:val="00F7418E"/>
    <w:rsid w:val="00F74539"/>
    <w:rsid w:val="00F77473"/>
    <w:rsid w:val="00F77851"/>
    <w:rsid w:val="00F77BAA"/>
    <w:rsid w:val="00F8161E"/>
    <w:rsid w:val="00F81B53"/>
    <w:rsid w:val="00F82D78"/>
    <w:rsid w:val="00F85A16"/>
    <w:rsid w:val="00F9099A"/>
    <w:rsid w:val="00F92AFC"/>
    <w:rsid w:val="00F933D4"/>
    <w:rsid w:val="00F93509"/>
    <w:rsid w:val="00F95323"/>
    <w:rsid w:val="00FA1D2C"/>
    <w:rsid w:val="00FA2FBB"/>
    <w:rsid w:val="00FA3E0F"/>
    <w:rsid w:val="00FA4B90"/>
    <w:rsid w:val="00FA547A"/>
    <w:rsid w:val="00FA6735"/>
    <w:rsid w:val="00FA7145"/>
    <w:rsid w:val="00FB05EE"/>
    <w:rsid w:val="00FB18A7"/>
    <w:rsid w:val="00FB3F33"/>
    <w:rsid w:val="00FB4090"/>
    <w:rsid w:val="00FB4F04"/>
    <w:rsid w:val="00FC41D5"/>
    <w:rsid w:val="00FC63E7"/>
    <w:rsid w:val="00FC66D6"/>
    <w:rsid w:val="00FC69F5"/>
    <w:rsid w:val="00FC6DF8"/>
    <w:rsid w:val="00FD0451"/>
    <w:rsid w:val="00FD0C03"/>
    <w:rsid w:val="00FD16BE"/>
    <w:rsid w:val="00FD1EEE"/>
    <w:rsid w:val="00FE0A64"/>
    <w:rsid w:val="00FE36B7"/>
    <w:rsid w:val="00FE43F4"/>
    <w:rsid w:val="00FE686B"/>
    <w:rsid w:val="00FE764D"/>
    <w:rsid w:val="00FF097A"/>
    <w:rsid w:val="00FF0DEB"/>
    <w:rsid w:val="00FF164B"/>
    <w:rsid w:val="00FF1687"/>
    <w:rsid w:val="00FF57EC"/>
    <w:rsid w:val="00FF6B85"/>
    <w:rsid w:val="00FF6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AA3794"/>
  <w15:docId w15:val="{F0ABA4AE-1E38-4FC1-9574-F2C27E1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F60"/>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31F60"/>
    <w:pPr>
      <w:ind w:left="720"/>
      <w:contextualSpacing/>
    </w:pPr>
  </w:style>
  <w:style w:type="paragraph" w:styleId="BalloonText">
    <w:name w:val="Balloon Text"/>
    <w:basedOn w:val="Normal"/>
    <w:link w:val="BalloonTextChar"/>
    <w:uiPriority w:val="99"/>
    <w:semiHidden/>
    <w:unhideWhenUsed/>
    <w:rsid w:val="0083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60"/>
    <w:rPr>
      <w:rFonts w:ascii="Tahoma" w:hAnsi="Tahoma" w:cs="Tahoma"/>
      <w:sz w:val="16"/>
      <w:szCs w:val="16"/>
    </w:rPr>
  </w:style>
  <w:style w:type="paragraph" w:styleId="Header">
    <w:name w:val="header"/>
    <w:basedOn w:val="Normal"/>
    <w:link w:val="HeaderChar"/>
    <w:unhideWhenUsed/>
    <w:rsid w:val="00C9575A"/>
    <w:pPr>
      <w:tabs>
        <w:tab w:val="center" w:pos="4513"/>
        <w:tab w:val="right" w:pos="9026"/>
      </w:tabs>
      <w:spacing w:after="0" w:line="240" w:lineRule="auto"/>
    </w:pPr>
  </w:style>
  <w:style w:type="character" w:customStyle="1" w:styleId="HeaderChar">
    <w:name w:val="Header Char"/>
    <w:basedOn w:val="DefaultParagraphFont"/>
    <w:link w:val="Header"/>
    <w:rsid w:val="00C9575A"/>
  </w:style>
  <w:style w:type="paragraph" w:styleId="Footer">
    <w:name w:val="footer"/>
    <w:basedOn w:val="Normal"/>
    <w:link w:val="FooterChar"/>
    <w:uiPriority w:val="99"/>
    <w:unhideWhenUsed/>
    <w:rsid w:val="00C9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75A"/>
  </w:style>
  <w:style w:type="paragraph" w:styleId="BodyText">
    <w:name w:val="Body Text"/>
    <w:basedOn w:val="Normal"/>
    <w:link w:val="BodyTextChar"/>
    <w:uiPriority w:val="99"/>
    <w:rsid w:val="004A5240"/>
    <w:pPr>
      <w:suppressAutoHyphens/>
      <w:spacing w:after="120" w:line="240" w:lineRule="auto"/>
      <w:jc w:val="both"/>
    </w:pPr>
    <w:rPr>
      <w:rFonts w:ascii="Arial" w:eastAsia="Times New Roman" w:hAnsi="Arial" w:cs="Times New Roman"/>
      <w:lang w:eastAsia="ar-SA"/>
    </w:rPr>
  </w:style>
  <w:style w:type="character" w:customStyle="1" w:styleId="BodyTextChar">
    <w:name w:val="Body Text Char"/>
    <w:basedOn w:val="DefaultParagraphFont"/>
    <w:link w:val="BodyText"/>
    <w:uiPriority w:val="99"/>
    <w:rsid w:val="004A5240"/>
    <w:rPr>
      <w:rFonts w:ascii="Arial" w:eastAsia="Times New Roman" w:hAnsi="Arial" w:cs="Times New Roman"/>
      <w:lang w:eastAsia="ar-SA"/>
    </w:rPr>
  </w:style>
  <w:style w:type="paragraph" w:customStyle="1" w:styleId="TableParagraph">
    <w:name w:val="Table Paragraph"/>
    <w:basedOn w:val="Normal"/>
    <w:uiPriority w:val="1"/>
    <w:qFormat/>
    <w:rsid w:val="007A47F4"/>
    <w:pPr>
      <w:widowControl w:val="0"/>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59"/>
    <w:rsid w:val="00FD16B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F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24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13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B34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22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C5E7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6C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A2FB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DB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uiPriority w:val="1"/>
    <w:qFormat/>
    <w:rsid w:val="00AE43DB"/>
    <w:pPr>
      <w:suppressAutoHyphens/>
      <w:spacing w:after="0" w:line="240" w:lineRule="auto"/>
      <w:jc w:val="both"/>
    </w:pPr>
    <w:rPr>
      <w:rFonts w:ascii="Arial" w:eastAsia="Times New Roman" w:hAnsi="Arial" w:cs="Times New Roman"/>
      <w:lang w:eastAsia="ar-SA"/>
    </w:rPr>
  </w:style>
  <w:style w:type="character" w:customStyle="1" w:styleId="WW8Num1z1">
    <w:name w:val="WW8Num1z1"/>
    <w:rsid w:val="00E85579"/>
    <w:rPr>
      <w:rFonts w:ascii="Courier New" w:hAnsi="Courier New" w:cs="Courier New"/>
    </w:rPr>
  </w:style>
  <w:style w:type="character" w:customStyle="1" w:styleId="WW8Num6z2">
    <w:name w:val="WW8Num6z2"/>
    <w:rsid w:val="00291748"/>
    <w:rPr>
      <w:rFonts w:ascii="Wingdings" w:hAnsi="Wingdings"/>
    </w:rPr>
  </w:style>
  <w:style w:type="character" w:styleId="Strong">
    <w:name w:val="Strong"/>
    <w:basedOn w:val="DefaultParagraphFont"/>
    <w:uiPriority w:val="22"/>
    <w:qFormat/>
    <w:rsid w:val="00A70582"/>
    <w:rPr>
      <w:b/>
      <w:bCs/>
    </w:rPr>
  </w:style>
  <w:style w:type="character" w:customStyle="1" w:styleId="ms-rtefontsize-2">
    <w:name w:val="ms-rtefontsize-2"/>
    <w:basedOn w:val="DefaultParagraphFont"/>
    <w:rsid w:val="005F7C4A"/>
  </w:style>
  <w:style w:type="character" w:customStyle="1" w:styleId="ms-rtefontface-13">
    <w:name w:val="ms-rtefontface-13"/>
    <w:basedOn w:val="DefaultParagraphFont"/>
    <w:rsid w:val="00C1714E"/>
  </w:style>
  <w:style w:type="paragraph" w:customStyle="1" w:styleId="CouncilPlan">
    <w:name w:val="Council Plan"/>
    <w:basedOn w:val="Normal"/>
    <w:link w:val="CouncilPlanChar"/>
    <w:qFormat/>
    <w:rsid w:val="0087369C"/>
    <w:pPr>
      <w:spacing w:before="40" w:after="80" w:line="240" w:lineRule="auto"/>
    </w:pPr>
    <w:rPr>
      <w:rFonts w:ascii="Arial" w:eastAsia="Times New Roman" w:hAnsi="Arial" w:cs="Times New Roman"/>
      <w:sz w:val="20"/>
      <w:lang w:eastAsia="ar-SA"/>
    </w:rPr>
  </w:style>
  <w:style w:type="character" w:customStyle="1" w:styleId="CouncilPlanChar">
    <w:name w:val="Council Plan Char"/>
    <w:basedOn w:val="DefaultParagraphFont"/>
    <w:link w:val="CouncilPlan"/>
    <w:rsid w:val="0087369C"/>
    <w:rPr>
      <w:rFonts w:ascii="Arial" w:eastAsia="Times New Roman" w:hAnsi="Arial" w:cs="Times New Roman"/>
      <w:sz w:val="20"/>
      <w:lang w:eastAsia="ar-SA"/>
    </w:rPr>
  </w:style>
  <w:style w:type="paragraph" w:customStyle="1" w:styleId="dotpointsCP">
    <w:name w:val="dot points CP"/>
    <w:basedOn w:val="CouncilPlan"/>
    <w:link w:val="dotpointsCPChar"/>
    <w:qFormat/>
    <w:rsid w:val="00815DEF"/>
    <w:pPr>
      <w:numPr>
        <w:numId w:val="2"/>
      </w:numPr>
      <w:spacing w:after="40"/>
    </w:pPr>
    <w:rPr>
      <w:szCs w:val="20"/>
      <w:bdr w:val="none" w:sz="0" w:space="0" w:color="auto" w:frame="1"/>
      <w:shd w:val="clear" w:color="auto" w:fill="FFFFFF"/>
      <w:lang w:val="en-US"/>
    </w:rPr>
  </w:style>
  <w:style w:type="character" w:customStyle="1" w:styleId="dotpointsCPChar">
    <w:name w:val="dot points CP Char"/>
    <w:basedOn w:val="CouncilPlanChar"/>
    <w:link w:val="dotpointsCP"/>
    <w:rsid w:val="00815DEF"/>
    <w:rPr>
      <w:rFonts w:ascii="Arial" w:eastAsia="Times New Roman" w:hAnsi="Arial" w:cs="Times New Roman"/>
      <w:sz w:val="20"/>
      <w:szCs w:val="20"/>
      <w:bdr w:val="none" w:sz="0" w:space="0" w:color="auto" w:frame="1"/>
      <w:lang w:val="en-US" w:eastAsia="ar-SA"/>
    </w:rPr>
  </w:style>
  <w:style w:type="character" w:customStyle="1" w:styleId="WW8Num8z2">
    <w:name w:val="WW8Num8z2"/>
    <w:rsid w:val="00522715"/>
    <w:rPr>
      <w:rFonts w:ascii="Wingdings" w:hAnsi="Wingdings"/>
    </w:rPr>
  </w:style>
  <w:style w:type="character" w:customStyle="1" w:styleId="WW8Num3z0">
    <w:name w:val="WW8Num3z0"/>
    <w:rsid w:val="008F40BB"/>
    <w:rPr>
      <w:rFonts w:ascii="Wingdings" w:hAnsi="Wingdings"/>
      <w:color w:val="auto"/>
      <w:sz w:val="20"/>
      <w:szCs w:val="20"/>
    </w:rPr>
  </w:style>
  <w:style w:type="character" w:styleId="Hyperlink">
    <w:name w:val="Hyperlink"/>
    <w:rsid w:val="00364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951">
      <w:bodyDiv w:val="1"/>
      <w:marLeft w:val="0"/>
      <w:marRight w:val="0"/>
      <w:marTop w:val="0"/>
      <w:marBottom w:val="0"/>
      <w:divBdr>
        <w:top w:val="none" w:sz="0" w:space="0" w:color="auto"/>
        <w:left w:val="none" w:sz="0" w:space="0" w:color="auto"/>
        <w:bottom w:val="none" w:sz="0" w:space="0" w:color="auto"/>
        <w:right w:val="none" w:sz="0" w:space="0" w:color="auto"/>
      </w:divBdr>
    </w:div>
    <w:div w:id="184828787">
      <w:bodyDiv w:val="1"/>
      <w:marLeft w:val="0"/>
      <w:marRight w:val="0"/>
      <w:marTop w:val="0"/>
      <w:marBottom w:val="0"/>
      <w:divBdr>
        <w:top w:val="none" w:sz="0" w:space="0" w:color="auto"/>
        <w:left w:val="none" w:sz="0" w:space="0" w:color="auto"/>
        <w:bottom w:val="none" w:sz="0" w:space="0" w:color="auto"/>
        <w:right w:val="none" w:sz="0" w:space="0" w:color="auto"/>
      </w:divBdr>
    </w:div>
    <w:div w:id="309135512">
      <w:bodyDiv w:val="1"/>
      <w:marLeft w:val="0"/>
      <w:marRight w:val="0"/>
      <w:marTop w:val="0"/>
      <w:marBottom w:val="0"/>
      <w:divBdr>
        <w:top w:val="none" w:sz="0" w:space="0" w:color="auto"/>
        <w:left w:val="none" w:sz="0" w:space="0" w:color="auto"/>
        <w:bottom w:val="none" w:sz="0" w:space="0" w:color="auto"/>
        <w:right w:val="none" w:sz="0" w:space="0" w:color="auto"/>
      </w:divBdr>
    </w:div>
    <w:div w:id="455756463">
      <w:bodyDiv w:val="1"/>
      <w:marLeft w:val="0"/>
      <w:marRight w:val="0"/>
      <w:marTop w:val="0"/>
      <w:marBottom w:val="0"/>
      <w:divBdr>
        <w:top w:val="none" w:sz="0" w:space="0" w:color="auto"/>
        <w:left w:val="none" w:sz="0" w:space="0" w:color="auto"/>
        <w:bottom w:val="none" w:sz="0" w:space="0" w:color="auto"/>
        <w:right w:val="none" w:sz="0" w:space="0" w:color="auto"/>
      </w:divBdr>
    </w:div>
    <w:div w:id="536428562">
      <w:bodyDiv w:val="1"/>
      <w:marLeft w:val="0"/>
      <w:marRight w:val="0"/>
      <w:marTop w:val="0"/>
      <w:marBottom w:val="0"/>
      <w:divBdr>
        <w:top w:val="none" w:sz="0" w:space="0" w:color="auto"/>
        <w:left w:val="none" w:sz="0" w:space="0" w:color="auto"/>
        <w:bottom w:val="none" w:sz="0" w:space="0" w:color="auto"/>
        <w:right w:val="none" w:sz="0" w:space="0" w:color="auto"/>
      </w:divBdr>
    </w:div>
    <w:div w:id="760218200">
      <w:bodyDiv w:val="1"/>
      <w:marLeft w:val="0"/>
      <w:marRight w:val="0"/>
      <w:marTop w:val="0"/>
      <w:marBottom w:val="0"/>
      <w:divBdr>
        <w:top w:val="none" w:sz="0" w:space="0" w:color="auto"/>
        <w:left w:val="none" w:sz="0" w:space="0" w:color="auto"/>
        <w:bottom w:val="none" w:sz="0" w:space="0" w:color="auto"/>
        <w:right w:val="none" w:sz="0" w:space="0" w:color="auto"/>
      </w:divBdr>
    </w:div>
    <w:div w:id="785660360">
      <w:bodyDiv w:val="1"/>
      <w:marLeft w:val="0"/>
      <w:marRight w:val="0"/>
      <w:marTop w:val="0"/>
      <w:marBottom w:val="0"/>
      <w:divBdr>
        <w:top w:val="none" w:sz="0" w:space="0" w:color="auto"/>
        <w:left w:val="none" w:sz="0" w:space="0" w:color="auto"/>
        <w:bottom w:val="none" w:sz="0" w:space="0" w:color="auto"/>
        <w:right w:val="none" w:sz="0" w:space="0" w:color="auto"/>
      </w:divBdr>
    </w:div>
    <w:div w:id="907498142">
      <w:bodyDiv w:val="1"/>
      <w:marLeft w:val="0"/>
      <w:marRight w:val="0"/>
      <w:marTop w:val="0"/>
      <w:marBottom w:val="0"/>
      <w:divBdr>
        <w:top w:val="none" w:sz="0" w:space="0" w:color="auto"/>
        <w:left w:val="none" w:sz="0" w:space="0" w:color="auto"/>
        <w:bottom w:val="none" w:sz="0" w:space="0" w:color="auto"/>
        <w:right w:val="none" w:sz="0" w:space="0" w:color="auto"/>
      </w:divBdr>
    </w:div>
    <w:div w:id="1206408010">
      <w:bodyDiv w:val="1"/>
      <w:marLeft w:val="0"/>
      <w:marRight w:val="0"/>
      <w:marTop w:val="0"/>
      <w:marBottom w:val="0"/>
      <w:divBdr>
        <w:top w:val="none" w:sz="0" w:space="0" w:color="auto"/>
        <w:left w:val="none" w:sz="0" w:space="0" w:color="auto"/>
        <w:bottom w:val="none" w:sz="0" w:space="0" w:color="auto"/>
        <w:right w:val="none" w:sz="0" w:space="0" w:color="auto"/>
      </w:divBdr>
    </w:div>
    <w:div w:id="1341278242">
      <w:bodyDiv w:val="1"/>
      <w:marLeft w:val="0"/>
      <w:marRight w:val="0"/>
      <w:marTop w:val="0"/>
      <w:marBottom w:val="0"/>
      <w:divBdr>
        <w:top w:val="none" w:sz="0" w:space="0" w:color="auto"/>
        <w:left w:val="none" w:sz="0" w:space="0" w:color="auto"/>
        <w:bottom w:val="none" w:sz="0" w:space="0" w:color="auto"/>
        <w:right w:val="none" w:sz="0" w:space="0" w:color="auto"/>
      </w:divBdr>
    </w:div>
    <w:div w:id="1419131885">
      <w:bodyDiv w:val="1"/>
      <w:marLeft w:val="0"/>
      <w:marRight w:val="0"/>
      <w:marTop w:val="0"/>
      <w:marBottom w:val="0"/>
      <w:divBdr>
        <w:top w:val="none" w:sz="0" w:space="0" w:color="auto"/>
        <w:left w:val="none" w:sz="0" w:space="0" w:color="auto"/>
        <w:bottom w:val="none" w:sz="0" w:space="0" w:color="auto"/>
        <w:right w:val="none" w:sz="0" w:space="0" w:color="auto"/>
      </w:divBdr>
    </w:div>
    <w:div w:id="1505709776">
      <w:bodyDiv w:val="1"/>
      <w:marLeft w:val="0"/>
      <w:marRight w:val="0"/>
      <w:marTop w:val="0"/>
      <w:marBottom w:val="0"/>
      <w:divBdr>
        <w:top w:val="none" w:sz="0" w:space="0" w:color="auto"/>
        <w:left w:val="none" w:sz="0" w:space="0" w:color="auto"/>
        <w:bottom w:val="none" w:sz="0" w:space="0" w:color="auto"/>
        <w:right w:val="none" w:sz="0" w:space="0" w:color="auto"/>
      </w:divBdr>
    </w:div>
    <w:div w:id="1610628334">
      <w:bodyDiv w:val="1"/>
      <w:marLeft w:val="0"/>
      <w:marRight w:val="0"/>
      <w:marTop w:val="0"/>
      <w:marBottom w:val="0"/>
      <w:divBdr>
        <w:top w:val="none" w:sz="0" w:space="0" w:color="auto"/>
        <w:left w:val="none" w:sz="0" w:space="0" w:color="auto"/>
        <w:bottom w:val="none" w:sz="0" w:space="0" w:color="auto"/>
        <w:right w:val="none" w:sz="0" w:space="0" w:color="auto"/>
      </w:divBdr>
    </w:div>
    <w:div w:id="1670862856">
      <w:bodyDiv w:val="1"/>
      <w:marLeft w:val="0"/>
      <w:marRight w:val="0"/>
      <w:marTop w:val="0"/>
      <w:marBottom w:val="0"/>
      <w:divBdr>
        <w:top w:val="none" w:sz="0" w:space="0" w:color="auto"/>
        <w:left w:val="none" w:sz="0" w:space="0" w:color="auto"/>
        <w:bottom w:val="none" w:sz="0" w:space="0" w:color="auto"/>
        <w:right w:val="none" w:sz="0" w:space="0" w:color="auto"/>
      </w:divBdr>
    </w:div>
    <w:div w:id="1730765797">
      <w:bodyDiv w:val="1"/>
      <w:marLeft w:val="0"/>
      <w:marRight w:val="0"/>
      <w:marTop w:val="0"/>
      <w:marBottom w:val="0"/>
      <w:divBdr>
        <w:top w:val="none" w:sz="0" w:space="0" w:color="auto"/>
        <w:left w:val="none" w:sz="0" w:space="0" w:color="auto"/>
        <w:bottom w:val="none" w:sz="0" w:space="0" w:color="auto"/>
        <w:right w:val="none" w:sz="0" w:space="0" w:color="auto"/>
      </w:divBdr>
    </w:div>
    <w:div w:id="1739790583">
      <w:bodyDiv w:val="1"/>
      <w:marLeft w:val="0"/>
      <w:marRight w:val="0"/>
      <w:marTop w:val="0"/>
      <w:marBottom w:val="0"/>
      <w:divBdr>
        <w:top w:val="none" w:sz="0" w:space="0" w:color="auto"/>
        <w:left w:val="none" w:sz="0" w:space="0" w:color="auto"/>
        <w:bottom w:val="none" w:sz="0" w:space="0" w:color="auto"/>
        <w:right w:val="none" w:sz="0" w:space="0" w:color="auto"/>
      </w:divBdr>
    </w:div>
    <w:div w:id="1781686187">
      <w:bodyDiv w:val="1"/>
      <w:marLeft w:val="0"/>
      <w:marRight w:val="0"/>
      <w:marTop w:val="0"/>
      <w:marBottom w:val="0"/>
      <w:divBdr>
        <w:top w:val="none" w:sz="0" w:space="0" w:color="auto"/>
        <w:left w:val="none" w:sz="0" w:space="0" w:color="auto"/>
        <w:bottom w:val="none" w:sz="0" w:space="0" w:color="auto"/>
        <w:right w:val="none" w:sz="0" w:space="0" w:color="auto"/>
      </w:divBdr>
    </w:div>
    <w:div w:id="1987125193">
      <w:bodyDiv w:val="1"/>
      <w:marLeft w:val="0"/>
      <w:marRight w:val="0"/>
      <w:marTop w:val="0"/>
      <w:marBottom w:val="0"/>
      <w:divBdr>
        <w:top w:val="none" w:sz="0" w:space="0" w:color="auto"/>
        <w:left w:val="none" w:sz="0" w:space="0" w:color="auto"/>
        <w:bottom w:val="none" w:sz="0" w:space="0" w:color="auto"/>
        <w:right w:val="none" w:sz="0" w:space="0" w:color="auto"/>
      </w:divBdr>
    </w:div>
    <w:div w:id="2050908559">
      <w:bodyDiv w:val="1"/>
      <w:marLeft w:val="0"/>
      <w:marRight w:val="0"/>
      <w:marTop w:val="0"/>
      <w:marBottom w:val="0"/>
      <w:divBdr>
        <w:top w:val="none" w:sz="0" w:space="0" w:color="auto"/>
        <w:left w:val="none" w:sz="0" w:space="0" w:color="auto"/>
        <w:bottom w:val="none" w:sz="0" w:space="0" w:color="auto"/>
        <w:right w:val="none" w:sz="0" w:space="0" w:color="auto"/>
      </w:divBdr>
    </w:div>
    <w:div w:id="21353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aseline="0">
                <a:solidFill>
                  <a:srgbClr val="8DC63F"/>
                </a:solidFill>
              </a:rPr>
              <a:t>Summary of progress - 1 July to 31 December 2020</a:t>
            </a:r>
          </a:p>
        </c:rich>
      </c:tx>
      <c:layout>
        <c:manualLayout>
          <c:xMode val="edge"/>
          <c:yMode val="edge"/>
          <c:x val="0.11374512540418225"/>
          <c:y val="1.2102874432677761E-2"/>
        </c:manualLayout>
      </c:layout>
      <c:overlay val="0"/>
    </c:title>
    <c:autoTitleDeleted val="0"/>
    <c:plotArea>
      <c:layout>
        <c:manualLayout>
          <c:layoutTarget val="inner"/>
          <c:xMode val="edge"/>
          <c:yMode val="edge"/>
          <c:x val="0.10604524543841209"/>
          <c:y val="0.16072331351924429"/>
          <c:w val="0.76683149836029796"/>
          <c:h val="0.53016943230053881"/>
        </c:manualLayout>
      </c:layout>
      <c:pieChart>
        <c:varyColors val="1"/>
        <c:ser>
          <c:idx val="0"/>
          <c:order val="0"/>
          <c:tx>
            <c:strRef>
              <c:f>Sheet1!$B$1</c:f>
              <c:strCache>
                <c:ptCount val="1"/>
                <c:pt idx="0">
                  <c:v># of actions</c:v>
                </c:pt>
              </c:strCache>
            </c:strRef>
          </c:tx>
          <c:spPr>
            <a:ln>
              <a:solidFill>
                <a:sysClr val="window" lastClr="FFFFFF"/>
              </a:solidFill>
            </a:ln>
            <a:effectLst>
              <a:outerShdw blurRad="50800" dist="38100" dir="2700000" algn="tl" rotWithShape="0">
                <a:prstClr val="black">
                  <a:alpha val="40000"/>
                </a:prstClr>
              </a:outerShdw>
            </a:effectLst>
          </c:spPr>
          <c:dPt>
            <c:idx val="0"/>
            <c:bubble3D val="0"/>
            <c:spPr>
              <a:solidFill>
                <a:srgbClr val="92D050"/>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E80-4667-BBC7-F4C77FA2A3A6}"/>
              </c:ext>
            </c:extLst>
          </c:dPt>
          <c:dPt>
            <c:idx val="1"/>
            <c:bubble3D val="0"/>
            <c:spPr>
              <a:solidFill>
                <a:schemeClr val="tx2">
                  <a:lumMod val="60000"/>
                  <a:lumOff val="40000"/>
                </a:schemeClr>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6E80-4667-BBC7-F4C77FA2A3A6}"/>
              </c:ext>
            </c:extLst>
          </c:dPt>
          <c:dPt>
            <c:idx val="2"/>
            <c:bubble3D val="0"/>
            <c:spPr>
              <a:solidFill>
                <a:schemeClr val="accent4"/>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6E80-4667-BBC7-F4C77FA2A3A6}"/>
              </c:ext>
            </c:extLst>
          </c:dPt>
          <c:dPt>
            <c:idx val="3"/>
            <c:bubble3D val="0"/>
            <c:spPr>
              <a:solidFill>
                <a:schemeClr val="accent2"/>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6E80-4667-BBC7-F4C77FA2A3A6}"/>
              </c:ext>
            </c:extLst>
          </c:dPt>
          <c:dPt>
            <c:idx val="4"/>
            <c:bubble3D val="0"/>
            <c:spPr>
              <a:solidFill>
                <a:schemeClr val="bg1">
                  <a:lumMod val="65000"/>
                </a:schemeClr>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6E80-4667-BBC7-F4C77FA2A3A6}"/>
              </c:ext>
            </c:extLst>
          </c:dPt>
          <c:dLbls>
            <c:dLbl>
              <c:idx val="1"/>
              <c:layout>
                <c:manualLayout>
                  <c:x val="-0.25826955438010085"/>
                  <c:y val="-2.980840228516543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E80-4667-BBC7-F4C77FA2A3A6}"/>
                </c:ext>
              </c:extLst>
            </c:dLbl>
            <c:dLbl>
              <c:idx val="2"/>
              <c:layout>
                <c:manualLayout>
                  <c:x val="0.19416702562070332"/>
                  <c:y val="5.570841128975778E-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E80-4667-BBC7-F4C77FA2A3A6}"/>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Completed (5% or 6 actions)</c:v>
                </c:pt>
                <c:pt idx="1">
                  <c:v>Significant Progress (46% or 58 actions)</c:v>
                </c:pt>
                <c:pt idx="2">
                  <c:v>Some Progress (48% or 60 actions)</c:v>
                </c:pt>
                <c:pt idx="3">
                  <c:v>No Progress (1% or 1 action)</c:v>
                </c:pt>
                <c:pt idx="4">
                  <c:v>Deferred (1% or 1 action)</c:v>
                </c:pt>
              </c:strCache>
            </c:strRef>
          </c:cat>
          <c:val>
            <c:numRef>
              <c:f>Sheet1!$B$2:$B$6</c:f>
              <c:numCache>
                <c:formatCode>General</c:formatCode>
                <c:ptCount val="5"/>
                <c:pt idx="0">
                  <c:v>6</c:v>
                </c:pt>
                <c:pt idx="1">
                  <c:v>58</c:v>
                </c:pt>
                <c:pt idx="2">
                  <c:v>60</c:v>
                </c:pt>
                <c:pt idx="3">
                  <c:v>1</c:v>
                </c:pt>
                <c:pt idx="4">
                  <c:v>1</c:v>
                </c:pt>
              </c:numCache>
            </c:numRef>
          </c:val>
          <c:extLst>
            <c:ext xmlns:c16="http://schemas.microsoft.com/office/drawing/2014/chart" uri="{C3380CC4-5D6E-409C-BE32-E72D297353CC}">
              <c16:uniqueId val="{0000000A-6E80-4667-BBC7-F4C77FA2A3A6}"/>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411255649936537"/>
          <c:y val="0.69364289313271221"/>
          <c:w val="0.63068028969026579"/>
          <c:h val="0.29631815588268856"/>
        </c:manualLayout>
      </c:layout>
      <c:overlay val="0"/>
      <c:txPr>
        <a:bodyPr/>
        <a:lstStyle/>
        <a:p>
          <a:pPr>
            <a:defRPr sz="1100" baseline="0"/>
          </a:pPr>
          <a:endParaRPr lang="en-U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73B7-7C05-4BF8-B845-45EE9346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2</Pages>
  <Words>1814</Words>
  <Characters>10219</Characters>
  <Application>Microsoft Office Word</Application>
  <DocSecurity>0</DocSecurity>
  <Lines>232</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karlaf</dc:creator>
  <cp:keywords/>
  <dc:description/>
  <cp:lastModifiedBy>Hayley Carmichael</cp:lastModifiedBy>
  <cp:revision>46</cp:revision>
  <cp:lastPrinted>2017-10-19T23:02:00Z</cp:lastPrinted>
  <dcterms:created xsi:type="dcterms:W3CDTF">2019-09-04T23:33:00Z</dcterms:created>
  <dcterms:modified xsi:type="dcterms:W3CDTF">2021-02-16T00:22:00Z</dcterms:modified>
</cp:coreProperties>
</file>