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4FE6B" w14:textId="77777777" w:rsidR="001E4B91" w:rsidRPr="007B65A7" w:rsidRDefault="001E4B91" w:rsidP="00B96E7C">
      <w:pPr>
        <w:spacing w:after="0" w:line="240" w:lineRule="auto"/>
        <w:rPr>
          <w:rFonts w:ascii="Arial" w:hAnsi="Arial" w:cs="Arial"/>
          <w:sz w:val="4"/>
          <w:szCs w:val="4"/>
        </w:rPr>
      </w:pPr>
      <w:bookmarkStart w:id="0" w:name="_GoBack"/>
      <w:bookmarkEnd w:id="0"/>
    </w:p>
    <w:tbl>
      <w:tblPr>
        <w:tblStyle w:val="TableGrid"/>
        <w:tblpPr w:leftFromText="180" w:rightFromText="180" w:vertAnchor="page" w:horzAnchor="margin" w:tblpY="3646"/>
        <w:tblW w:w="0" w:type="auto"/>
        <w:tblLayout w:type="fixed"/>
        <w:tblLook w:val="04A0" w:firstRow="1" w:lastRow="0" w:firstColumn="1" w:lastColumn="0" w:noHBand="0" w:noVBand="1"/>
      </w:tblPr>
      <w:tblGrid>
        <w:gridCol w:w="7050"/>
        <w:gridCol w:w="7092"/>
        <w:gridCol w:w="7008"/>
      </w:tblGrid>
      <w:tr w:rsidR="00E0142A" w:rsidRPr="007B65A7" w14:paraId="5E0CD563" w14:textId="77777777" w:rsidTr="00D82AD5">
        <w:trPr>
          <w:trHeight w:val="559"/>
        </w:trPr>
        <w:tc>
          <w:tcPr>
            <w:tcW w:w="7050" w:type="dxa"/>
            <w:vMerge w:val="restart"/>
            <w:tcBorders>
              <w:right w:val="nil"/>
            </w:tcBorders>
          </w:tcPr>
          <w:p w14:paraId="55B1081E" w14:textId="77777777" w:rsidR="00E0142A" w:rsidRPr="007B65A7" w:rsidRDefault="001113B6" w:rsidP="00E0142A">
            <w:pPr>
              <w:rPr>
                <w:rFonts w:ascii="Arial" w:hAnsi="Arial" w:cs="Arial"/>
                <w:b/>
                <w:noProof/>
                <w:lang w:eastAsia="en-AU"/>
              </w:rPr>
            </w:pPr>
            <w:r w:rsidRPr="007B65A7">
              <w:rPr>
                <w:rFonts w:ascii="Arial" w:hAnsi="Arial" w:cs="Arial"/>
                <w:noProof/>
                <w:lang w:eastAsia="en-AU"/>
              </w:rPr>
              <w:drawing>
                <wp:inline distT="0" distB="0" distL="0" distR="0" wp14:anchorId="147E8749" wp14:editId="498B66FF">
                  <wp:extent cx="4352925" cy="74009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E0142A" w:rsidRPr="007B65A7">
              <w:rPr>
                <w:rFonts w:ascii="Arial" w:eastAsia="Arial" w:hAnsi="Arial" w:cs="Arial"/>
                <w:b/>
                <w:noProof/>
                <w:lang w:eastAsia="en-AU"/>
              </w:rPr>
              <mc:AlternateContent>
                <mc:Choice Requires="wps">
                  <w:drawing>
                    <wp:anchor distT="0" distB="0" distL="114300" distR="114300" simplePos="0" relativeHeight="251684864" behindDoc="1" locked="0" layoutInCell="0" allowOverlap="1" wp14:anchorId="2F0C9DAA" wp14:editId="1209478C">
                      <wp:simplePos x="0" y="0"/>
                      <wp:positionH relativeFrom="column">
                        <wp:posOffset>8877300</wp:posOffset>
                      </wp:positionH>
                      <wp:positionV relativeFrom="paragraph">
                        <wp:posOffset>10161</wp:posOffset>
                      </wp:positionV>
                      <wp:extent cx="4498975" cy="820420"/>
                      <wp:effectExtent l="0" t="0" r="0" b="0"/>
                      <wp:wrapNone/>
                      <wp:docPr id="30" name="Round Same Side Corner Rectangle 30"/>
                      <wp:cNvGraphicFramePr/>
                      <a:graphic xmlns:a="http://schemas.openxmlformats.org/drawingml/2006/main">
                        <a:graphicData uri="http://schemas.microsoft.com/office/word/2010/wordprocessingShape">
                          <wps:wsp>
                            <wps:cNvSpPr/>
                            <wps:spPr>
                              <a:xfrm>
                                <a:off x="0" y="0"/>
                                <a:ext cx="4498975" cy="820420"/>
                              </a:xfrm>
                              <a:prstGeom prst="round2SameRect">
                                <a:avLst/>
                              </a:prstGeom>
                              <a:solidFill>
                                <a:srgbClr val="0095D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E6FDE" id="Round Same Side Corner Rectangle 30" o:spid="_x0000_s1026" style="position:absolute;margin-left:699pt;margin-top:.8pt;width:354.25pt;height:64.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98975,8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" o:allowincell="f" path="m136739,l4362236,v75519,,136739,61220,136739,136739l4498975,820420r,l,820420r,l,136739c,61220,61220,,136739,xe" fillcolor="#0095d4" stroked="f" strokeweight="2pt">
                      <v:path arrowok="t" o:connecttype="custom" o:connectlocs="136739,0;4362236,0;4498975,136739;4498975,820420;4498975,820420;0,820420;0,820420;0,136739;136739,0" o:connectangles="0,0,0,0,0,0,0,0,0"/>
                    </v:shape>
                  </w:pict>
                </mc:Fallback>
              </mc:AlternateContent>
            </w:r>
            <w:r w:rsidR="00E0142A" w:rsidRPr="007B65A7">
              <w:rPr>
                <w:rFonts w:ascii="Arial" w:eastAsia="Arial" w:hAnsi="Arial" w:cs="Arial"/>
                <w:b/>
                <w:noProof/>
                <w:lang w:eastAsia="en-AU"/>
              </w:rPr>
              <mc:AlternateContent>
                <mc:Choice Requires="wps">
                  <w:drawing>
                    <wp:anchor distT="0" distB="0" distL="114300" distR="114300" simplePos="0" relativeHeight="251683840" behindDoc="1" locked="0" layoutInCell="0" allowOverlap="1" wp14:anchorId="090A6F99" wp14:editId="7067FAB9">
                      <wp:simplePos x="0" y="0"/>
                      <wp:positionH relativeFrom="column">
                        <wp:posOffset>4410075</wp:posOffset>
                      </wp:positionH>
                      <wp:positionV relativeFrom="paragraph">
                        <wp:posOffset>10160</wp:posOffset>
                      </wp:positionV>
                      <wp:extent cx="4467225" cy="820420"/>
                      <wp:effectExtent l="0" t="0" r="9525" b="0"/>
                      <wp:wrapNone/>
                      <wp:docPr id="26" name="Round Same Side Corner Rectangle 26"/>
                      <wp:cNvGraphicFramePr/>
                      <a:graphic xmlns:a="http://schemas.openxmlformats.org/drawingml/2006/main">
                        <a:graphicData uri="http://schemas.microsoft.com/office/word/2010/wordprocessingShape">
                          <wps:wsp>
                            <wps:cNvSpPr/>
                            <wps:spPr>
                              <a:xfrm>
                                <a:off x="0" y="0"/>
                                <a:ext cx="4467225" cy="820420"/>
                              </a:xfrm>
                              <a:prstGeom prst="round2SameRect">
                                <a:avLst/>
                              </a:prstGeom>
                              <a:solidFill>
                                <a:srgbClr val="DB581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0CFC0" id="Round Same Side Corner Rectangle 26" o:spid="_x0000_s1026" style="position:absolute;margin-left:347.25pt;margin-top:.8pt;width:351.75pt;height:64.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67225,8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" o:allowincell="f" path="m136739,l4330486,v75519,,136739,61220,136739,136739l4467225,820420r,l,820420r,l,136739c,61220,61220,,136739,xe" fillcolor="#db5810" stroked="f" strokeweight="2pt">
                      <v:path arrowok="t" o:connecttype="custom" o:connectlocs="136739,0;4330486,0;4467225,136739;4467225,820420;4467225,820420;0,820420;0,820420;0,136739;136739,0" o:connectangles="0,0,0,0,0,0,0,0,0"/>
                    </v:shape>
                  </w:pict>
                </mc:Fallback>
              </mc:AlternateContent>
            </w:r>
          </w:p>
        </w:tc>
        <w:tc>
          <w:tcPr>
            <w:tcW w:w="7092" w:type="dxa"/>
            <w:tcBorders>
              <w:top w:val="nil"/>
              <w:bottom w:val="nil"/>
              <w:right w:val="nil"/>
            </w:tcBorders>
          </w:tcPr>
          <w:tbl>
            <w:tblPr>
              <w:tblStyle w:val="TableGrid4"/>
              <w:tblW w:w="6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1"/>
              <w:gridCol w:w="3958"/>
            </w:tblGrid>
            <w:tr w:rsidR="00E0142A" w:rsidRPr="007B65A7" w14:paraId="65C6EEF3" w14:textId="77777777" w:rsidTr="00670BF4">
              <w:trPr>
                <w:trHeight w:val="1270"/>
              </w:trPr>
              <w:tc>
                <w:tcPr>
                  <w:tcW w:w="2961" w:type="dxa"/>
                  <w:vAlign w:val="bottom"/>
                </w:tcPr>
                <w:p w14:paraId="0391380D" w14:textId="77777777" w:rsidR="00E0142A" w:rsidRPr="007B65A7" w:rsidRDefault="00E0142A" w:rsidP="00167CB6">
                  <w:pPr>
                    <w:framePr w:hSpace="180" w:wrap="around" w:vAnchor="page" w:hAnchor="margin" w:y="3646"/>
                    <w:tabs>
                      <w:tab w:val="center" w:pos="4153"/>
                      <w:tab w:val="right" w:pos="8306"/>
                    </w:tabs>
                    <w:suppressAutoHyphens/>
                    <w:rPr>
                      <w:rFonts w:ascii="Arial" w:eastAsia="Arial" w:hAnsi="Arial" w:cs="Arial"/>
                      <w:lang w:eastAsia="ar-SA"/>
                    </w:rPr>
                  </w:pPr>
                  <w:r w:rsidRPr="007B65A7">
                    <w:rPr>
                      <w:rFonts w:ascii="Arial" w:eastAsia="Arial" w:hAnsi="Arial" w:cs="Arial"/>
                      <w:noProof/>
                    </w:rPr>
                    <w:drawing>
                      <wp:inline distT="0" distB="0" distL="0" distR="0" wp14:anchorId="600A899C" wp14:editId="0F4E1000">
                        <wp:extent cx="1704975" cy="789098"/>
                        <wp:effectExtent l="0" t="0" r="0" b="0"/>
                        <wp:docPr id="7" name="Picture 7" descr="H:\Community Plans\Hume Horizons\Iconography\Theme 1 - Icon and 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unity Plans\Hume Horizons\Iconography\Theme 1 - Icon and Tit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789098"/>
                                </a:xfrm>
                                <a:prstGeom prst="rect">
                                  <a:avLst/>
                                </a:prstGeom>
                                <a:noFill/>
                                <a:ln>
                                  <a:noFill/>
                                </a:ln>
                              </pic:spPr>
                            </pic:pic>
                          </a:graphicData>
                        </a:graphic>
                      </wp:inline>
                    </w:drawing>
                  </w:r>
                </w:p>
              </w:tc>
              <w:tc>
                <w:tcPr>
                  <w:tcW w:w="3958" w:type="dxa"/>
                  <w:vAlign w:val="center"/>
                </w:tcPr>
                <w:p w14:paraId="751FF355" w14:textId="77777777" w:rsidR="00E0142A" w:rsidRPr="007B65A7" w:rsidRDefault="00E0142A" w:rsidP="00167CB6">
                  <w:pPr>
                    <w:framePr w:hSpace="180" w:wrap="around" w:vAnchor="page" w:hAnchor="margin" w:y="3646"/>
                    <w:suppressAutoHyphens/>
                    <w:rPr>
                      <w:rFonts w:ascii="Arial" w:eastAsia="Arial" w:hAnsi="Arial" w:cs="Arial"/>
                      <w:color w:val="FFFFFF" w:themeColor="background1"/>
                      <w:lang w:eastAsia="ar-SA"/>
                    </w:rPr>
                  </w:pPr>
                  <w:r w:rsidRPr="007B65A7">
                    <w:rPr>
                      <w:rFonts w:ascii="Arial" w:eastAsia="Arial" w:hAnsi="Arial" w:cs="Arial"/>
                      <w:color w:val="FFFFFF" w:themeColor="background1"/>
                      <w:sz w:val="32"/>
                      <w:lang w:eastAsia="ar-SA"/>
                    </w:rPr>
                    <w:t>A WELL</w:t>
                  </w:r>
                  <w:r w:rsidR="00C96355" w:rsidRPr="007B65A7">
                    <w:rPr>
                      <w:rFonts w:ascii="Arial" w:eastAsia="Arial" w:hAnsi="Arial" w:cs="Arial"/>
                      <w:color w:val="FFFFFF" w:themeColor="background1"/>
                      <w:sz w:val="32"/>
                      <w:lang w:eastAsia="ar-SA"/>
                    </w:rPr>
                    <w:t>-</w:t>
                  </w:r>
                  <w:r w:rsidRPr="007B65A7">
                    <w:rPr>
                      <w:rFonts w:ascii="Arial" w:eastAsia="Arial" w:hAnsi="Arial" w:cs="Arial"/>
                      <w:color w:val="FFFFFF" w:themeColor="background1"/>
                      <w:sz w:val="32"/>
                      <w:lang w:eastAsia="ar-SA"/>
                    </w:rPr>
                    <w:t>EDUCATED AND EMPLOYED COMMUNITY</w:t>
                  </w:r>
                </w:p>
              </w:tc>
            </w:tr>
          </w:tbl>
          <w:p w14:paraId="1BC9CFD9" w14:textId="77777777" w:rsidR="00E0142A" w:rsidRPr="007B65A7" w:rsidRDefault="00E0142A" w:rsidP="00E0142A">
            <w:pPr>
              <w:rPr>
                <w:rFonts w:ascii="Arial" w:eastAsia="Arial" w:hAnsi="Arial" w:cs="Arial"/>
                <w:noProof/>
                <w:lang w:eastAsia="en-AU"/>
              </w:rPr>
            </w:pPr>
          </w:p>
        </w:tc>
        <w:tc>
          <w:tcPr>
            <w:tcW w:w="7008" w:type="dxa"/>
            <w:tcBorders>
              <w:top w:val="nil"/>
              <w:left w:val="nil"/>
              <w:bottom w:val="nil"/>
              <w:right w:val="nil"/>
            </w:tcBorders>
            <w:vAlign w:val="center"/>
          </w:tcPr>
          <w:tbl>
            <w:tblPr>
              <w:tblStyle w:val="TableGrid5"/>
              <w:tblW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6"/>
              <w:gridCol w:w="3597"/>
            </w:tblGrid>
            <w:tr w:rsidR="00E0142A" w:rsidRPr="007B65A7" w14:paraId="05B228FE" w14:textId="77777777" w:rsidTr="00670BF4">
              <w:trPr>
                <w:trHeight w:val="1243"/>
              </w:trPr>
              <w:tc>
                <w:tcPr>
                  <w:tcW w:w="3066" w:type="dxa"/>
                  <w:vAlign w:val="bottom"/>
                </w:tcPr>
                <w:p w14:paraId="28377D11" w14:textId="77777777" w:rsidR="00E0142A" w:rsidRPr="007B65A7" w:rsidRDefault="00E0142A" w:rsidP="00167CB6">
                  <w:pPr>
                    <w:framePr w:hSpace="180" w:wrap="around" w:vAnchor="page" w:hAnchor="margin" w:y="3646"/>
                    <w:tabs>
                      <w:tab w:val="center" w:pos="4153"/>
                      <w:tab w:val="right" w:pos="8306"/>
                    </w:tabs>
                    <w:suppressAutoHyphens/>
                    <w:rPr>
                      <w:rFonts w:ascii="Arial" w:eastAsia="Arial" w:hAnsi="Arial" w:cs="Arial"/>
                      <w:lang w:eastAsia="ar-SA"/>
                    </w:rPr>
                  </w:pPr>
                  <w:r w:rsidRPr="007B65A7">
                    <w:rPr>
                      <w:rFonts w:ascii="Arial" w:eastAsia="Arial" w:hAnsi="Arial" w:cs="Arial"/>
                      <w:noProof/>
                    </w:rPr>
                    <w:drawing>
                      <wp:inline distT="0" distB="0" distL="0" distR="0" wp14:anchorId="40C879CF" wp14:editId="65F5E1AC">
                        <wp:extent cx="1619250" cy="7497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e 2 - Icon and Tit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7184" cy="748760"/>
                                </a:xfrm>
                                <a:prstGeom prst="rect">
                                  <a:avLst/>
                                </a:prstGeom>
                              </pic:spPr>
                            </pic:pic>
                          </a:graphicData>
                        </a:graphic>
                      </wp:inline>
                    </w:drawing>
                  </w:r>
                </w:p>
              </w:tc>
              <w:tc>
                <w:tcPr>
                  <w:tcW w:w="3597" w:type="dxa"/>
                  <w:vAlign w:val="center"/>
                </w:tcPr>
                <w:p w14:paraId="73C5C8B8" w14:textId="77777777" w:rsidR="00E0142A" w:rsidRPr="007B65A7" w:rsidRDefault="00E0142A" w:rsidP="00167CB6">
                  <w:pPr>
                    <w:framePr w:hSpace="180" w:wrap="around" w:vAnchor="page" w:hAnchor="margin" w:y="3646"/>
                    <w:suppressAutoHyphens/>
                    <w:rPr>
                      <w:rFonts w:ascii="Arial" w:eastAsia="Arial" w:hAnsi="Arial" w:cs="Arial"/>
                      <w:color w:val="FFFFFF" w:themeColor="background1"/>
                      <w:lang w:eastAsia="ar-SA"/>
                    </w:rPr>
                  </w:pPr>
                  <w:r w:rsidRPr="007B65A7">
                    <w:rPr>
                      <w:rFonts w:ascii="Arial" w:eastAsia="Arial" w:hAnsi="Arial" w:cs="Arial"/>
                      <w:color w:val="FFFFFF" w:themeColor="background1"/>
                      <w:sz w:val="32"/>
                      <w:lang w:eastAsia="ar-SA"/>
                    </w:rPr>
                    <w:t>A HEALTHY AND SAFE COMMUNITY</w:t>
                  </w:r>
                </w:p>
              </w:tc>
            </w:tr>
          </w:tbl>
          <w:p w14:paraId="1EDB4C5A" w14:textId="77777777" w:rsidR="00E0142A" w:rsidRPr="007B65A7" w:rsidRDefault="00E0142A" w:rsidP="00E0142A">
            <w:pPr>
              <w:rPr>
                <w:rFonts w:ascii="Arial" w:hAnsi="Arial" w:cs="Arial"/>
                <w:b/>
                <w:sz w:val="28"/>
                <w:szCs w:val="28"/>
              </w:rPr>
            </w:pPr>
          </w:p>
        </w:tc>
      </w:tr>
      <w:tr w:rsidR="00865719" w:rsidRPr="00865719" w14:paraId="448563A1" w14:textId="77777777" w:rsidTr="009A276C">
        <w:trPr>
          <w:trHeight w:val="8077"/>
        </w:trPr>
        <w:tc>
          <w:tcPr>
            <w:tcW w:w="7050" w:type="dxa"/>
            <w:vMerge/>
            <w:tcBorders>
              <w:right w:val="nil"/>
            </w:tcBorders>
          </w:tcPr>
          <w:p w14:paraId="2D6315C0" w14:textId="77777777" w:rsidR="00E0142A" w:rsidRPr="007B65A7" w:rsidRDefault="00E0142A" w:rsidP="00E0142A">
            <w:pPr>
              <w:rPr>
                <w:rFonts w:ascii="Arial" w:eastAsia="Arial" w:hAnsi="Arial" w:cs="Arial"/>
                <w:b/>
                <w:noProof/>
                <w:lang w:eastAsia="en-AU"/>
              </w:rPr>
            </w:pPr>
          </w:p>
        </w:tc>
        <w:tc>
          <w:tcPr>
            <w:tcW w:w="7092" w:type="dxa"/>
            <w:tcBorders>
              <w:top w:val="nil"/>
            </w:tcBorders>
          </w:tcPr>
          <w:p w14:paraId="4D4637F9" w14:textId="77777777" w:rsidR="00787C4C" w:rsidRPr="00A57661" w:rsidRDefault="00787C4C" w:rsidP="009A276C">
            <w:pPr>
              <w:spacing w:before="60" w:after="60"/>
              <w:jc w:val="both"/>
              <w:rPr>
                <w:rFonts w:ascii="Arial" w:hAnsi="Arial" w:cs="Arial"/>
                <w:b/>
                <w:color w:val="000000" w:themeColor="text1"/>
                <w:sz w:val="28"/>
                <w:szCs w:val="28"/>
              </w:rPr>
            </w:pPr>
            <w:r w:rsidRPr="00A57661">
              <w:rPr>
                <w:rFonts w:ascii="Arial" w:hAnsi="Arial" w:cs="Arial"/>
                <w:b/>
                <w:color w:val="000000" w:themeColor="text1"/>
                <w:sz w:val="28"/>
                <w:szCs w:val="28"/>
              </w:rPr>
              <w:t>COUNCIL PLAN ACTION HIGHLIGHTS</w:t>
            </w:r>
          </w:p>
          <w:p w14:paraId="5F3FF198" w14:textId="77777777" w:rsidR="002641D3" w:rsidRPr="00A57661" w:rsidRDefault="00E80C25" w:rsidP="009A276C">
            <w:pPr>
              <w:pStyle w:val="ListParagraph"/>
              <w:numPr>
                <w:ilvl w:val="0"/>
                <w:numId w:val="9"/>
              </w:numPr>
              <w:spacing w:before="60" w:after="60"/>
              <w:contextualSpacing w:val="0"/>
              <w:jc w:val="both"/>
              <w:rPr>
                <w:rFonts w:ascii="Arial" w:hAnsi="Arial" w:cs="Arial"/>
                <w:color w:val="000000" w:themeColor="text1"/>
                <w:lang w:eastAsia="en-AU"/>
              </w:rPr>
            </w:pPr>
            <w:r w:rsidRPr="00A57661">
              <w:rPr>
                <w:rFonts w:ascii="Arial" w:hAnsi="Arial" w:cs="Arial"/>
                <w:color w:val="000000" w:themeColor="text1"/>
              </w:rPr>
              <w:t>Council provided access to free or low cost online courses through Massive Open Online Courses (MOOCs) with links added to Multiversity pages on the</w:t>
            </w:r>
            <w:r w:rsidR="00865719" w:rsidRPr="00A57661">
              <w:rPr>
                <w:rFonts w:ascii="Arial" w:hAnsi="Arial" w:cs="Arial"/>
                <w:color w:val="000000" w:themeColor="text1"/>
              </w:rPr>
              <w:t xml:space="preserve"> Council</w:t>
            </w:r>
            <w:r w:rsidRPr="00A57661">
              <w:rPr>
                <w:rFonts w:ascii="Arial" w:hAnsi="Arial" w:cs="Arial"/>
                <w:color w:val="000000" w:themeColor="text1"/>
              </w:rPr>
              <w:t xml:space="preserve"> website.</w:t>
            </w:r>
          </w:p>
          <w:p w14:paraId="15295E36" w14:textId="088362E4" w:rsidR="002641D3" w:rsidRPr="00A57661" w:rsidRDefault="002641D3" w:rsidP="009A276C">
            <w:pPr>
              <w:pStyle w:val="ListParagraph"/>
              <w:numPr>
                <w:ilvl w:val="0"/>
                <w:numId w:val="9"/>
              </w:numPr>
              <w:spacing w:before="60" w:after="60"/>
              <w:contextualSpacing w:val="0"/>
              <w:jc w:val="both"/>
              <w:rPr>
                <w:rFonts w:ascii="Arial" w:hAnsi="Arial" w:cs="Arial"/>
                <w:color w:val="000000" w:themeColor="text1"/>
                <w:lang w:eastAsia="en-AU"/>
              </w:rPr>
            </w:pPr>
            <w:r w:rsidRPr="00A57661">
              <w:rPr>
                <w:rFonts w:ascii="Arial" w:hAnsi="Arial" w:cs="Arial"/>
              </w:rPr>
              <w:t xml:space="preserve">Barriers to the current enrolment process for Early Start Kindergarten (ESK) have been identified. This work </w:t>
            </w:r>
            <w:r w:rsidR="00ED74EC" w:rsidRPr="00A57661">
              <w:rPr>
                <w:rFonts w:ascii="Arial" w:hAnsi="Arial" w:cs="Arial"/>
              </w:rPr>
              <w:t xml:space="preserve">continues with an </w:t>
            </w:r>
            <w:r w:rsidR="00C443F4" w:rsidRPr="00A57661">
              <w:rPr>
                <w:rFonts w:ascii="Arial" w:hAnsi="Arial" w:cs="Arial"/>
              </w:rPr>
              <w:t xml:space="preserve">aim to </w:t>
            </w:r>
            <w:r w:rsidRPr="00A57661">
              <w:rPr>
                <w:rFonts w:ascii="Arial" w:hAnsi="Arial" w:cs="Arial"/>
              </w:rPr>
              <w:t xml:space="preserve">address participation </w:t>
            </w:r>
            <w:r w:rsidR="00ED74EC" w:rsidRPr="00A57661">
              <w:rPr>
                <w:rFonts w:ascii="Arial" w:hAnsi="Arial" w:cs="Arial"/>
              </w:rPr>
              <w:t xml:space="preserve">of </w:t>
            </w:r>
            <w:r w:rsidRPr="00A57661">
              <w:rPr>
                <w:rFonts w:ascii="Arial" w:hAnsi="Arial" w:cs="Arial"/>
              </w:rPr>
              <w:t>refugee and Asylum Seeker families.</w:t>
            </w:r>
          </w:p>
          <w:p w14:paraId="0D92BD4E" w14:textId="3947BD04" w:rsidR="006D4476" w:rsidRPr="00A57661" w:rsidRDefault="00E80C25" w:rsidP="009A276C">
            <w:pPr>
              <w:pStyle w:val="ListParagraph"/>
              <w:numPr>
                <w:ilvl w:val="0"/>
                <w:numId w:val="9"/>
              </w:numPr>
              <w:spacing w:before="60" w:after="60"/>
              <w:contextualSpacing w:val="0"/>
              <w:jc w:val="both"/>
              <w:rPr>
                <w:rFonts w:ascii="Arial" w:hAnsi="Arial" w:cs="Arial"/>
                <w:color w:val="000000" w:themeColor="text1"/>
                <w:lang w:eastAsia="en-AU"/>
              </w:rPr>
            </w:pPr>
            <w:r w:rsidRPr="00A57661">
              <w:rPr>
                <w:rFonts w:ascii="Arial" w:hAnsi="Arial" w:cs="Arial"/>
                <w:color w:val="000000" w:themeColor="text1"/>
              </w:rPr>
              <w:t xml:space="preserve">Some face to face programs recommenced delivery at libraries, including 112 English language storytime sessions attracting 1,548 online views and 2,166 physical attendees and 70 Bilingual Storytime sessions recorded with 28,004 views and 570 physical attendees. </w:t>
            </w:r>
          </w:p>
          <w:p w14:paraId="68D3C8CA" w14:textId="6AB00A3E" w:rsidR="006D4476" w:rsidRPr="00A57661" w:rsidRDefault="006D4476" w:rsidP="009A276C">
            <w:pPr>
              <w:pStyle w:val="ListParagraph"/>
              <w:numPr>
                <w:ilvl w:val="0"/>
                <w:numId w:val="9"/>
              </w:numPr>
              <w:spacing w:before="60" w:after="60"/>
              <w:contextualSpacing w:val="0"/>
              <w:jc w:val="both"/>
              <w:rPr>
                <w:rFonts w:ascii="Arial" w:hAnsi="Arial" w:cs="Arial"/>
                <w:color w:val="000000" w:themeColor="text1"/>
                <w:lang w:eastAsia="en-AU"/>
              </w:rPr>
            </w:pPr>
            <w:r w:rsidRPr="00A57661">
              <w:rPr>
                <w:rFonts w:ascii="Arial" w:hAnsi="Arial" w:cs="Arial"/>
                <w:color w:val="000000" w:themeColor="text1"/>
              </w:rPr>
              <w:t xml:space="preserve">Hume Libraries Express and the collection service continued with the delivery of 329 packages </w:t>
            </w:r>
            <w:r w:rsidR="00175D5C" w:rsidRPr="00A57661">
              <w:rPr>
                <w:rFonts w:ascii="Arial" w:hAnsi="Arial" w:cs="Arial"/>
                <w:color w:val="000000" w:themeColor="text1"/>
              </w:rPr>
              <w:t xml:space="preserve">or </w:t>
            </w:r>
            <w:r w:rsidRPr="00A57661">
              <w:rPr>
                <w:rFonts w:ascii="Arial" w:hAnsi="Arial" w:cs="Arial"/>
                <w:color w:val="000000" w:themeColor="text1"/>
              </w:rPr>
              <w:t>2,674 items and 191 collections made.</w:t>
            </w:r>
          </w:p>
          <w:p w14:paraId="52DE9CB8" w14:textId="77777777" w:rsidR="00E80C25" w:rsidRPr="00A57661" w:rsidRDefault="00E80C25" w:rsidP="009A276C">
            <w:pPr>
              <w:pStyle w:val="ListParagraph"/>
              <w:numPr>
                <w:ilvl w:val="0"/>
                <w:numId w:val="9"/>
              </w:numPr>
              <w:spacing w:before="60" w:after="60"/>
              <w:contextualSpacing w:val="0"/>
              <w:jc w:val="both"/>
              <w:rPr>
                <w:rFonts w:ascii="Arial" w:hAnsi="Arial" w:cs="Arial"/>
                <w:color w:val="000000" w:themeColor="text1"/>
                <w:lang w:eastAsia="en-AU"/>
              </w:rPr>
            </w:pPr>
            <w:r w:rsidRPr="00A57661">
              <w:rPr>
                <w:rFonts w:ascii="Arial" w:hAnsi="Arial" w:cs="Arial"/>
                <w:color w:val="000000" w:themeColor="text1"/>
              </w:rPr>
              <w:t xml:space="preserve">Hubs were supported to access the Multicultural Support Fund, which granted $10K for food relief and bilingual support to nine School Hubs. </w:t>
            </w:r>
          </w:p>
          <w:p w14:paraId="04EF7098" w14:textId="764A601D" w:rsidR="006D4476" w:rsidRPr="00A57661" w:rsidRDefault="000D667E" w:rsidP="009A276C">
            <w:pPr>
              <w:pStyle w:val="ListParagraph"/>
              <w:numPr>
                <w:ilvl w:val="0"/>
                <w:numId w:val="9"/>
              </w:numPr>
              <w:spacing w:before="60" w:after="60"/>
              <w:contextualSpacing w:val="0"/>
              <w:jc w:val="both"/>
              <w:rPr>
                <w:rFonts w:ascii="Arial" w:hAnsi="Arial" w:cs="Arial"/>
                <w:color w:val="000000" w:themeColor="text1"/>
                <w:szCs w:val="21"/>
                <w:lang w:eastAsia="en-AU"/>
              </w:rPr>
            </w:pPr>
            <w:r w:rsidRPr="00A57661">
              <w:rPr>
                <w:rFonts w:ascii="Arial" w:hAnsi="Arial" w:cs="Arial"/>
                <w:color w:val="000000" w:themeColor="text1"/>
                <w:szCs w:val="21"/>
                <w:lang w:eastAsia="en-AU"/>
              </w:rPr>
              <w:t xml:space="preserve">The </w:t>
            </w:r>
            <w:r w:rsidR="006D4476" w:rsidRPr="00A57661">
              <w:rPr>
                <w:rFonts w:ascii="Arial" w:hAnsi="Arial" w:cs="Arial"/>
                <w:color w:val="000000" w:themeColor="text1"/>
                <w:szCs w:val="21"/>
                <w:lang w:eastAsia="en-AU"/>
              </w:rPr>
              <w:t>Sunbury Multi Deck Car Park agreement was signed between Council and the Department of Transport. Funding will progress the project to the planning permit stage with construction scheduled for November 2021.</w:t>
            </w:r>
          </w:p>
          <w:p w14:paraId="3A776112" w14:textId="296DBB01" w:rsidR="00E33CC6" w:rsidRPr="00A57661" w:rsidRDefault="00A11DE7" w:rsidP="009A276C">
            <w:pPr>
              <w:pStyle w:val="ListParagraph"/>
              <w:numPr>
                <w:ilvl w:val="0"/>
                <w:numId w:val="9"/>
              </w:numPr>
              <w:spacing w:before="60" w:after="60"/>
              <w:contextualSpacing w:val="0"/>
              <w:jc w:val="both"/>
              <w:rPr>
                <w:rFonts w:ascii="Arial" w:hAnsi="Arial" w:cs="Arial"/>
                <w:color w:val="000000" w:themeColor="text1"/>
                <w:szCs w:val="21"/>
                <w:lang w:eastAsia="en-AU"/>
              </w:rPr>
            </w:pPr>
            <w:r w:rsidRPr="00A57661">
              <w:rPr>
                <w:rFonts w:ascii="Arial" w:hAnsi="Arial" w:cs="Arial"/>
                <w:color w:val="000000" w:themeColor="text1"/>
              </w:rPr>
              <w:t>Expression</w:t>
            </w:r>
            <w:r w:rsidR="00945725" w:rsidRPr="00A57661">
              <w:rPr>
                <w:rFonts w:ascii="Arial" w:hAnsi="Arial" w:cs="Arial"/>
                <w:color w:val="000000" w:themeColor="text1"/>
              </w:rPr>
              <w:t>s</w:t>
            </w:r>
            <w:r w:rsidRPr="00A57661">
              <w:rPr>
                <w:rFonts w:ascii="Arial" w:hAnsi="Arial" w:cs="Arial"/>
                <w:color w:val="000000" w:themeColor="text1"/>
              </w:rPr>
              <w:t xml:space="preserve"> of </w:t>
            </w:r>
            <w:r w:rsidR="00BC5A06" w:rsidRPr="00A57661">
              <w:rPr>
                <w:rFonts w:ascii="Arial" w:hAnsi="Arial" w:cs="Arial"/>
                <w:color w:val="000000" w:themeColor="text1"/>
              </w:rPr>
              <w:t>I</w:t>
            </w:r>
            <w:r w:rsidRPr="00A57661">
              <w:rPr>
                <w:rFonts w:ascii="Arial" w:hAnsi="Arial" w:cs="Arial"/>
                <w:color w:val="000000" w:themeColor="text1"/>
              </w:rPr>
              <w:t>nterest w</w:t>
            </w:r>
            <w:r w:rsidR="00945725" w:rsidRPr="00A57661">
              <w:rPr>
                <w:rFonts w:ascii="Arial" w:hAnsi="Arial" w:cs="Arial"/>
                <w:color w:val="000000" w:themeColor="text1"/>
              </w:rPr>
              <w:t>ere</w:t>
            </w:r>
            <w:r w:rsidRPr="00A57661">
              <w:rPr>
                <w:rFonts w:ascii="Arial" w:hAnsi="Arial" w:cs="Arial"/>
                <w:color w:val="000000" w:themeColor="text1"/>
              </w:rPr>
              <w:t xml:space="preserve"> sought from community members to join the Connect Volunteering reference group. Five community organisations joined to help support the project </w:t>
            </w:r>
            <w:r w:rsidR="00C443F4" w:rsidRPr="00A57661">
              <w:rPr>
                <w:rFonts w:ascii="Arial" w:hAnsi="Arial" w:cs="Arial"/>
                <w:color w:val="000000" w:themeColor="text1"/>
              </w:rPr>
              <w:t xml:space="preserve">for new migrants </w:t>
            </w:r>
            <w:r w:rsidRPr="00A57661">
              <w:rPr>
                <w:rFonts w:ascii="Arial" w:hAnsi="Arial" w:cs="Arial"/>
                <w:color w:val="000000" w:themeColor="text1"/>
              </w:rPr>
              <w:t xml:space="preserve">and the development of stage three </w:t>
            </w:r>
            <w:r w:rsidR="00C443F4" w:rsidRPr="00A57661">
              <w:rPr>
                <w:rFonts w:ascii="Arial" w:hAnsi="Arial" w:cs="Arial"/>
                <w:color w:val="000000" w:themeColor="text1"/>
              </w:rPr>
              <w:t xml:space="preserve">- </w:t>
            </w:r>
            <w:r w:rsidRPr="00A57661">
              <w:rPr>
                <w:rFonts w:ascii="Arial" w:hAnsi="Arial" w:cs="Arial"/>
                <w:color w:val="000000" w:themeColor="text1"/>
              </w:rPr>
              <w:t>workshops for community members</w:t>
            </w:r>
            <w:r w:rsidR="00175D5C" w:rsidRPr="00A57661">
              <w:rPr>
                <w:rFonts w:ascii="Arial" w:hAnsi="Arial" w:cs="Arial"/>
                <w:color w:val="000000" w:themeColor="text1"/>
              </w:rPr>
              <w:t xml:space="preserve">. </w:t>
            </w:r>
          </w:p>
          <w:p w14:paraId="5DDC564E" w14:textId="1578EB28" w:rsidR="00865719" w:rsidRPr="00A57661" w:rsidRDefault="000D667E" w:rsidP="009A276C">
            <w:pPr>
              <w:pStyle w:val="ListParagraph"/>
              <w:numPr>
                <w:ilvl w:val="0"/>
                <w:numId w:val="9"/>
              </w:numPr>
              <w:suppressAutoHyphens/>
              <w:spacing w:before="60" w:after="60"/>
              <w:contextualSpacing w:val="0"/>
              <w:jc w:val="both"/>
              <w:rPr>
                <w:rFonts w:ascii="Arial" w:hAnsi="Arial" w:cs="Arial"/>
                <w:color w:val="000000" w:themeColor="text1"/>
                <w:bdr w:val="none" w:sz="0" w:space="0" w:color="auto" w:frame="1"/>
                <w:shd w:val="clear" w:color="auto" w:fill="FFFFFF"/>
                <w:lang w:eastAsia="en-AU"/>
              </w:rPr>
            </w:pPr>
            <w:r w:rsidRPr="00A57661">
              <w:rPr>
                <w:rFonts w:ascii="Arial" w:hAnsi="Arial" w:cs="Arial"/>
                <w:color w:val="000000" w:themeColor="text1"/>
              </w:rPr>
              <w:t>T</w:t>
            </w:r>
            <w:r w:rsidR="00E33CC6" w:rsidRPr="00A57661">
              <w:rPr>
                <w:rFonts w:ascii="Arial" w:hAnsi="Arial" w:cs="Arial"/>
                <w:color w:val="000000" w:themeColor="text1"/>
              </w:rPr>
              <w:t>he Broadmeadows Town Centre Economic Assessment and Investment Action Plan has been completed</w:t>
            </w:r>
            <w:r w:rsidRPr="00A57661">
              <w:rPr>
                <w:rFonts w:ascii="Arial" w:hAnsi="Arial" w:cs="Arial"/>
                <w:color w:val="000000" w:themeColor="text1"/>
              </w:rPr>
              <w:t>, following stakeholder consultation and engagement.</w:t>
            </w:r>
          </w:p>
          <w:p w14:paraId="454A5721" w14:textId="77777777" w:rsidR="00865719" w:rsidRPr="00A57661" w:rsidRDefault="00865719" w:rsidP="009A276C">
            <w:pPr>
              <w:pStyle w:val="ListParagraph"/>
              <w:numPr>
                <w:ilvl w:val="0"/>
                <w:numId w:val="9"/>
              </w:numPr>
              <w:suppressAutoHyphens/>
              <w:spacing w:before="60" w:after="60"/>
              <w:contextualSpacing w:val="0"/>
              <w:jc w:val="both"/>
              <w:rPr>
                <w:rFonts w:ascii="Arial" w:hAnsi="Arial" w:cs="Arial"/>
                <w:color w:val="000000" w:themeColor="text1"/>
                <w:bdr w:val="none" w:sz="0" w:space="0" w:color="auto" w:frame="1"/>
                <w:shd w:val="clear" w:color="auto" w:fill="FFFFFF"/>
                <w:lang w:eastAsia="en-AU"/>
              </w:rPr>
            </w:pPr>
            <w:r w:rsidRPr="00A57661">
              <w:rPr>
                <w:rFonts w:ascii="Arial" w:hAnsi="Arial" w:cs="Arial"/>
              </w:rPr>
              <w:t xml:space="preserve">The Hume Employment and Learning Committee met twice </w:t>
            </w:r>
            <w:r w:rsidR="00C443F4" w:rsidRPr="00A57661">
              <w:rPr>
                <w:rFonts w:ascii="Arial" w:hAnsi="Arial" w:cs="Arial"/>
              </w:rPr>
              <w:t xml:space="preserve">to </w:t>
            </w:r>
            <w:r w:rsidRPr="00A57661">
              <w:rPr>
                <w:rFonts w:ascii="Arial" w:hAnsi="Arial" w:cs="Arial"/>
              </w:rPr>
              <w:t xml:space="preserve">work on an Employment Pathways program with the National Disability Insurance Scheme (NDIS) Coordinator. </w:t>
            </w:r>
          </w:p>
          <w:p w14:paraId="232BEEA5" w14:textId="194A3ACF" w:rsidR="00C443F4" w:rsidRPr="009A276C" w:rsidRDefault="00C443F4" w:rsidP="009A276C">
            <w:pPr>
              <w:pStyle w:val="ListParagraph"/>
              <w:numPr>
                <w:ilvl w:val="0"/>
                <w:numId w:val="9"/>
              </w:numPr>
              <w:spacing w:before="60" w:after="60"/>
              <w:contextualSpacing w:val="0"/>
              <w:rPr>
                <w:rFonts w:ascii="Arial" w:hAnsi="Arial" w:cs="Arial"/>
                <w:color w:val="000000"/>
              </w:rPr>
            </w:pPr>
            <w:r w:rsidRPr="00A57661">
              <w:rPr>
                <w:rFonts w:ascii="Arial" w:hAnsi="Arial" w:cs="Arial"/>
                <w:color w:val="000000"/>
              </w:rPr>
              <w:t xml:space="preserve">A funding Agreement was signed to extend funding for the </w:t>
            </w:r>
            <w:r w:rsidRPr="00A57661">
              <w:rPr>
                <w:rFonts w:ascii="Arial" w:hAnsi="Arial" w:cs="Arial"/>
                <w:color w:val="000000" w:themeColor="text1"/>
              </w:rPr>
              <w:t xml:space="preserve">Youth Action Committee to </w:t>
            </w:r>
            <w:r w:rsidRPr="00A57661">
              <w:rPr>
                <w:rFonts w:ascii="Arial" w:hAnsi="Arial" w:cs="Arial"/>
                <w:color w:val="000000"/>
              </w:rPr>
              <w:t xml:space="preserve">December 2021. </w:t>
            </w:r>
          </w:p>
        </w:tc>
        <w:tc>
          <w:tcPr>
            <w:tcW w:w="7008" w:type="dxa"/>
            <w:tcBorders>
              <w:top w:val="nil"/>
            </w:tcBorders>
          </w:tcPr>
          <w:p w14:paraId="676EE237" w14:textId="77777777" w:rsidR="003239CC" w:rsidRPr="00A57661" w:rsidRDefault="003239CC" w:rsidP="009A276C">
            <w:pPr>
              <w:spacing w:before="60" w:after="60"/>
              <w:jc w:val="both"/>
              <w:rPr>
                <w:rFonts w:ascii="Arial" w:hAnsi="Arial" w:cs="Arial"/>
                <w:b/>
                <w:color w:val="000000" w:themeColor="text1"/>
                <w:sz w:val="28"/>
                <w:szCs w:val="28"/>
              </w:rPr>
            </w:pPr>
            <w:r w:rsidRPr="00A57661">
              <w:rPr>
                <w:rFonts w:ascii="Arial" w:hAnsi="Arial" w:cs="Arial"/>
                <w:b/>
                <w:color w:val="000000" w:themeColor="text1"/>
                <w:sz w:val="28"/>
                <w:szCs w:val="28"/>
              </w:rPr>
              <w:t>COUNCIL PLAN ACTION HIGHLIGHTS</w:t>
            </w:r>
          </w:p>
          <w:p w14:paraId="5BA71325" w14:textId="60182D6B" w:rsidR="0025029A" w:rsidRPr="0025029A" w:rsidRDefault="0025029A" w:rsidP="009A276C">
            <w:pPr>
              <w:pStyle w:val="BodyText"/>
              <w:numPr>
                <w:ilvl w:val="0"/>
                <w:numId w:val="7"/>
              </w:numPr>
              <w:autoSpaceDE w:val="0"/>
              <w:autoSpaceDN w:val="0"/>
              <w:adjustRightInd w:val="0"/>
              <w:spacing w:before="60" w:after="60"/>
              <w:ind w:left="357" w:right="-23" w:hanging="357"/>
              <w:rPr>
                <w:rFonts w:cs="Arial"/>
                <w:color w:val="000000" w:themeColor="text1"/>
                <w:lang w:eastAsia="en-AU"/>
              </w:rPr>
            </w:pPr>
            <w:r w:rsidRPr="0025029A">
              <w:rPr>
                <w:rFonts w:cs="Arial"/>
                <w:color w:val="000000"/>
              </w:rPr>
              <w:t>Consultation on the draft Indoor Sports Plan ran from January -</w:t>
            </w:r>
            <w:r>
              <w:rPr>
                <w:rFonts w:cs="Arial"/>
                <w:color w:val="000000"/>
              </w:rPr>
              <w:t xml:space="preserve"> </w:t>
            </w:r>
            <w:r w:rsidRPr="0025029A">
              <w:rPr>
                <w:rFonts w:cs="Arial"/>
                <w:color w:val="000000"/>
              </w:rPr>
              <w:t xml:space="preserve">March 2021. </w:t>
            </w:r>
            <w:r w:rsidRPr="0025029A">
              <w:rPr>
                <w:lang w:val="en"/>
              </w:rPr>
              <w:t xml:space="preserve">A report to consider submissions </w:t>
            </w:r>
            <w:r w:rsidRPr="0025029A">
              <w:rPr>
                <w:rFonts w:cs="Arial"/>
                <w:color w:val="000000"/>
              </w:rPr>
              <w:t xml:space="preserve">will be presented to Council in April 2021. </w:t>
            </w:r>
          </w:p>
          <w:p w14:paraId="2C55F2B8" w14:textId="6C2DA2DF" w:rsidR="00C43596" w:rsidRPr="00A57661" w:rsidRDefault="00F34F6D" w:rsidP="009A276C">
            <w:pPr>
              <w:pStyle w:val="BodyText"/>
              <w:numPr>
                <w:ilvl w:val="0"/>
                <w:numId w:val="7"/>
              </w:numPr>
              <w:autoSpaceDE w:val="0"/>
              <w:autoSpaceDN w:val="0"/>
              <w:adjustRightInd w:val="0"/>
              <w:spacing w:before="60" w:after="60"/>
              <w:ind w:left="357" w:right="-23" w:hanging="357"/>
              <w:rPr>
                <w:rFonts w:cs="Arial"/>
                <w:color w:val="000000" w:themeColor="text1"/>
                <w:lang w:eastAsia="en-AU"/>
              </w:rPr>
            </w:pPr>
            <w:r w:rsidRPr="00A57661">
              <w:rPr>
                <w:rFonts w:cs="Arial"/>
                <w:color w:val="000000" w:themeColor="text1"/>
              </w:rPr>
              <w:t>P</w:t>
            </w:r>
            <w:r w:rsidR="00C43596" w:rsidRPr="00A57661">
              <w:rPr>
                <w:rFonts w:cs="Arial"/>
                <w:color w:val="000000" w:themeColor="text1"/>
              </w:rPr>
              <w:t xml:space="preserve">ublic exhibition of the </w:t>
            </w:r>
            <w:r w:rsidR="00C43596" w:rsidRPr="00A57661">
              <w:rPr>
                <w:rFonts w:cs="Arial"/>
                <w:iCs/>
                <w:color w:val="000000" w:themeColor="text1"/>
              </w:rPr>
              <w:t xml:space="preserve">Sports Ground Fencing Policy </w:t>
            </w:r>
            <w:r w:rsidR="00C250F1" w:rsidRPr="00A57661">
              <w:rPr>
                <w:rFonts w:cs="Arial"/>
                <w:iCs/>
                <w:color w:val="000000" w:themeColor="text1"/>
              </w:rPr>
              <w:t>finished</w:t>
            </w:r>
            <w:r w:rsidR="00C43596" w:rsidRPr="00A57661">
              <w:rPr>
                <w:rFonts w:cs="Arial"/>
                <w:iCs/>
                <w:color w:val="000000" w:themeColor="text1"/>
              </w:rPr>
              <w:t xml:space="preserve"> on 26 February 2021. </w:t>
            </w:r>
            <w:r w:rsidR="00C43596" w:rsidRPr="00A57661">
              <w:rPr>
                <w:rFonts w:cs="Arial"/>
                <w:color w:val="000000" w:themeColor="text1"/>
              </w:rPr>
              <w:t xml:space="preserve">The Fencing Policy update will be presented to Council in May 2021. </w:t>
            </w:r>
          </w:p>
          <w:p w14:paraId="64A52A79" w14:textId="77777777" w:rsidR="00F34F6D" w:rsidRPr="00A57661" w:rsidRDefault="00C43596" w:rsidP="009A276C">
            <w:pPr>
              <w:pStyle w:val="BodyText"/>
              <w:numPr>
                <w:ilvl w:val="0"/>
                <w:numId w:val="7"/>
              </w:numPr>
              <w:autoSpaceDE w:val="0"/>
              <w:autoSpaceDN w:val="0"/>
              <w:adjustRightInd w:val="0"/>
              <w:spacing w:before="60" w:after="60"/>
              <w:ind w:left="357" w:right="-23" w:hanging="357"/>
              <w:rPr>
                <w:rFonts w:cs="Arial"/>
                <w:color w:val="000000" w:themeColor="text1"/>
                <w:lang w:eastAsia="en-AU"/>
              </w:rPr>
            </w:pPr>
            <w:r w:rsidRPr="00A57661">
              <w:rPr>
                <w:rFonts w:cs="Arial"/>
                <w:color w:val="000000" w:themeColor="text1"/>
              </w:rPr>
              <w:t xml:space="preserve">Stakeholder and community engagement on the draft concept for the </w:t>
            </w:r>
            <w:r w:rsidRPr="00A57661">
              <w:rPr>
                <w:rFonts w:cs="Arial"/>
                <w:color w:val="000000" w:themeColor="text1"/>
                <w:lang w:eastAsia="en-AU"/>
              </w:rPr>
              <w:t xml:space="preserve">Broadmeadows Town Park </w:t>
            </w:r>
            <w:r w:rsidRPr="00A57661">
              <w:rPr>
                <w:rFonts w:cs="Arial"/>
                <w:color w:val="000000" w:themeColor="text1"/>
              </w:rPr>
              <w:t xml:space="preserve">Performance Pavilion was undertaken, with feedback considered by </w:t>
            </w:r>
            <w:r w:rsidR="00E7227C" w:rsidRPr="00A57661">
              <w:rPr>
                <w:rFonts w:cs="Arial"/>
                <w:color w:val="000000" w:themeColor="text1"/>
              </w:rPr>
              <w:t>C</w:t>
            </w:r>
            <w:r w:rsidRPr="00A57661">
              <w:rPr>
                <w:rFonts w:cs="Arial"/>
                <w:color w:val="000000" w:themeColor="text1"/>
              </w:rPr>
              <w:t>ouncil and incorporated into the project brief.</w:t>
            </w:r>
          </w:p>
          <w:p w14:paraId="2126B730" w14:textId="21CCF737" w:rsidR="00C43596" w:rsidRPr="00A57661" w:rsidRDefault="000D667E" w:rsidP="009A276C">
            <w:pPr>
              <w:pStyle w:val="ListParagraph"/>
              <w:numPr>
                <w:ilvl w:val="0"/>
                <w:numId w:val="7"/>
              </w:numPr>
              <w:tabs>
                <w:tab w:val="left" w:pos="2280"/>
              </w:tabs>
              <w:suppressAutoHyphens/>
              <w:spacing w:before="60" w:after="60"/>
              <w:ind w:left="357" w:hanging="357"/>
              <w:contextualSpacing w:val="0"/>
              <w:jc w:val="both"/>
              <w:rPr>
                <w:rFonts w:ascii="Arial" w:hAnsi="Arial" w:cs="Arial"/>
                <w:color w:val="000000" w:themeColor="text1"/>
              </w:rPr>
            </w:pPr>
            <w:r w:rsidRPr="00A57661">
              <w:rPr>
                <w:rFonts w:ascii="Arial" w:hAnsi="Arial" w:cs="Arial"/>
                <w:color w:val="000000" w:themeColor="text1"/>
              </w:rPr>
              <w:t xml:space="preserve">Waitlists for Maternal and Child Health appointments created during the pandemic, have now been addressed across the service. </w:t>
            </w:r>
            <w:r w:rsidR="00C43596" w:rsidRPr="00A57661">
              <w:rPr>
                <w:rFonts w:ascii="Arial" w:hAnsi="Arial" w:cs="Arial"/>
                <w:color w:val="000000" w:themeColor="text1"/>
              </w:rPr>
              <w:t xml:space="preserve">Targeted work continues to focus on </w:t>
            </w:r>
            <w:r w:rsidRPr="00A57661">
              <w:rPr>
                <w:rFonts w:ascii="Arial" w:hAnsi="Arial" w:cs="Arial"/>
                <w:color w:val="000000" w:themeColor="text1"/>
              </w:rPr>
              <w:t xml:space="preserve">re-prioritising </w:t>
            </w:r>
            <w:r w:rsidR="00C43596" w:rsidRPr="00A57661">
              <w:rPr>
                <w:rFonts w:ascii="Arial" w:hAnsi="Arial" w:cs="Arial"/>
                <w:color w:val="000000" w:themeColor="text1"/>
              </w:rPr>
              <w:t xml:space="preserve">older Key Ages and Stages </w:t>
            </w:r>
            <w:r w:rsidR="00F34F6D" w:rsidRPr="00A57661">
              <w:rPr>
                <w:rFonts w:ascii="Arial" w:hAnsi="Arial" w:cs="Arial"/>
                <w:color w:val="000000" w:themeColor="text1"/>
              </w:rPr>
              <w:t xml:space="preserve">(KAS) </w:t>
            </w:r>
            <w:r w:rsidR="00C43596" w:rsidRPr="00A57661">
              <w:rPr>
                <w:rFonts w:ascii="Arial" w:hAnsi="Arial" w:cs="Arial"/>
                <w:color w:val="000000" w:themeColor="text1"/>
              </w:rPr>
              <w:t xml:space="preserve">visits. </w:t>
            </w:r>
          </w:p>
          <w:p w14:paraId="7A78DCDD" w14:textId="1E16A2B4" w:rsidR="00C43596" w:rsidRPr="00A57661" w:rsidRDefault="00C43596" w:rsidP="009A276C">
            <w:pPr>
              <w:pStyle w:val="ListParagraph"/>
              <w:numPr>
                <w:ilvl w:val="0"/>
                <w:numId w:val="7"/>
              </w:numPr>
              <w:tabs>
                <w:tab w:val="left" w:pos="2280"/>
              </w:tabs>
              <w:suppressAutoHyphens/>
              <w:spacing w:before="60" w:after="60"/>
              <w:ind w:left="357" w:hanging="357"/>
              <w:contextualSpacing w:val="0"/>
              <w:jc w:val="both"/>
              <w:rPr>
                <w:rFonts w:ascii="Arial" w:hAnsi="Arial" w:cs="Arial"/>
                <w:color w:val="000000" w:themeColor="text1"/>
                <w:lang w:eastAsia="en-AU"/>
              </w:rPr>
            </w:pPr>
            <w:r w:rsidRPr="00A57661">
              <w:rPr>
                <w:rFonts w:ascii="Arial" w:hAnsi="Arial" w:cs="Arial"/>
                <w:color w:val="000000" w:themeColor="text1"/>
              </w:rPr>
              <w:t>A strategic advocacy plan has been developed in partnership with the Alliance for Gambling Reform to capitalise on gambling harm advocacy opportunities.</w:t>
            </w:r>
          </w:p>
          <w:p w14:paraId="656C9194" w14:textId="521F9042" w:rsidR="00552625" w:rsidRPr="00A57661" w:rsidRDefault="00552625" w:rsidP="009A276C">
            <w:pPr>
              <w:pStyle w:val="ListParagraph"/>
              <w:numPr>
                <w:ilvl w:val="0"/>
                <w:numId w:val="7"/>
              </w:numPr>
              <w:tabs>
                <w:tab w:val="left" w:pos="2280"/>
              </w:tabs>
              <w:suppressAutoHyphens/>
              <w:spacing w:before="60" w:after="60"/>
              <w:ind w:left="357" w:hanging="357"/>
              <w:contextualSpacing w:val="0"/>
              <w:jc w:val="both"/>
              <w:rPr>
                <w:rFonts w:ascii="Arial" w:hAnsi="Arial" w:cs="Arial"/>
                <w:color w:val="000000" w:themeColor="text1"/>
                <w:lang w:eastAsia="en-AU"/>
              </w:rPr>
            </w:pPr>
            <w:r w:rsidRPr="00A57661">
              <w:rPr>
                <w:rFonts w:ascii="Arial" w:hAnsi="Arial" w:cs="Arial"/>
                <w:color w:val="000000"/>
              </w:rPr>
              <w:t>Community Garden capital upgrade works were carried out at Craigieburn Community Garden, Westmeadows Indigenous Garden, Roxburgh Park Homestead Garden and Sunbury Community Garden.</w:t>
            </w:r>
          </w:p>
          <w:p w14:paraId="449BEFBC" w14:textId="538D3447" w:rsidR="00C43596" w:rsidRPr="00A57661" w:rsidRDefault="00ED74EC" w:rsidP="009A276C">
            <w:pPr>
              <w:pStyle w:val="ListParagraph"/>
              <w:numPr>
                <w:ilvl w:val="0"/>
                <w:numId w:val="10"/>
              </w:numPr>
              <w:spacing w:before="60" w:after="60"/>
              <w:contextualSpacing w:val="0"/>
              <w:jc w:val="both"/>
              <w:rPr>
                <w:rFonts w:ascii="Arial" w:hAnsi="Arial" w:cs="Arial"/>
                <w:color w:val="000000" w:themeColor="text1"/>
                <w:lang w:eastAsia="en-AU"/>
              </w:rPr>
            </w:pPr>
            <w:r w:rsidRPr="00A57661">
              <w:rPr>
                <w:rFonts w:ascii="Arial" w:hAnsi="Arial" w:cs="Arial"/>
                <w:color w:val="000000" w:themeColor="text1"/>
              </w:rPr>
              <w:t>Updates were made to the</w:t>
            </w:r>
            <w:r w:rsidR="009D409A" w:rsidRPr="00A57661">
              <w:rPr>
                <w:rFonts w:ascii="Arial" w:hAnsi="Arial" w:cs="Arial"/>
                <w:color w:val="000000" w:themeColor="text1"/>
              </w:rPr>
              <w:t xml:space="preserve"> Municipal Emergency Management Plan</w:t>
            </w:r>
            <w:r w:rsidRPr="00A57661">
              <w:rPr>
                <w:rFonts w:ascii="Arial" w:hAnsi="Arial" w:cs="Arial"/>
                <w:color w:val="000000" w:themeColor="text1"/>
              </w:rPr>
              <w:t xml:space="preserve">, </w:t>
            </w:r>
            <w:r w:rsidR="009D409A" w:rsidRPr="00A57661">
              <w:rPr>
                <w:rFonts w:ascii="Arial" w:hAnsi="Arial" w:cs="Arial"/>
                <w:color w:val="000000" w:themeColor="text1"/>
              </w:rPr>
              <w:t>including the Pandemic and Heat Health Plans</w:t>
            </w:r>
            <w:r w:rsidR="00552625" w:rsidRPr="00A57661">
              <w:rPr>
                <w:rFonts w:ascii="Arial" w:hAnsi="Arial" w:cs="Arial"/>
                <w:color w:val="000000" w:themeColor="text1"/>
              </w:rPr>
              <w:t xml:space="preserve"> a</w:t>
            </w:r>
            <w:r w:rsidR="009D409A" w:rsidRPr="00A57661">
              <w:rPr>
                <w:rFonts w:ascii="Arial" w:hAnsi="Arial" w:cs="Arial"/>
                <w:color w:val="000000" w:themeColor="text1"/>
              </w:rPr>
              <w:t>nd a review of the emergency contact lis</w:t>
            </w:r>
            <w:r w:rsidR="00865719" w:rsidRPr="00A57661">
              <w:rPr>
                <w:rFonts w:ascii="Arial" w:hAnsi="Arial" w:cs="Arial"/>
                <w:color w:val="000000" w:themeColor="text1"/>
              </w:rPr>
              <w:t>t</w:t>
            </w:r>
            <w:r w:rsidR="00552625" w:rsidRPr="00A57661">
              <w:rPr>
                <w:rFonts w:ascii="Arial" w:hAnsi="Arial" w:cs="Arial"/>
                <w:color w:val="000000" w:themeColor="text1"/>
              </w:rPr>
              <w:t xml:space="preserve"> was undertaken</w:t>
            </w:r>
            <w:r w:rsidR="009D409A" w:rsidRPr="00A57661">
              <w:rPr>
                <w:rFonts w:ascii="Arial" w:hAnsi="Arial" w:cs="Arial"/>
                <w:color w:val="000000" w:themeColor="text1"/>
              </w:rPr>
              <w:t xml:space="preserve">. </w:t>
            </w:r>
          </w:p>
          <w:p w14:paraId="76509F06" w14:textId="7E73E766" w:rsidR="009D409A" w:rsidRPr="00A57661" w:rsidRDefault="009D1EFD" w:rsidP="009A276C">
            <w:pPr>
              <w:pStyle w:val="BodyText"/>
              <w:numPr>
                <w:ilvl w:val="0"/>
                <w:numId w:val="10"/>
              </w:numPr>
              <w:autoSpaceDE w:val="0"/>
              <w:autoSpaceDN w:val="0"/>
              <w:adjustRightInd w:val="0"/>
              <w:spacing w:before="60" w:after="60"/>
              <w:ind w:right="-23"/>
              <w:rPr>
                <w:rFonts w:cs="Arial"/>
                <w:color w:val="000000" w:themeColor="text1"/>
                <w:lang w:eastAsia="en-AU"/>
              </w:rPr>
            </w:pPr>
            <w:r w:rsidRPr="00A57661">
              <w:rPr>
                <w:rFonts w:cs="Arial"/>
                <w:color w:val="000000" w:themeColor="text1"/>
              </w:rPr>
              <w:t>The 2020/21 fire season was declared over on 29 March 2021. Th</w:t>
            </w:r>
            <w:r w:rsidR="00ED74EC" w:rsidRPr="00A57661">
              <w:rPr>
                <w:rFonts w:cs="Arial"/>
                <w:color w:val="000000" w:themeColor="text1"/>
              </w:rPr>
              <w:t xml:space="preserve">ere were over </w:t>
            </w:r>
            <w:r w:rsidRPr="00A57661">
              <w:rPr>
                <w:rFonts w:cs="Arial"/>
                <w:color w:val="000000" w:themeColor="text1"/>
              </w:rPr>
              <w:t xml:space="preserve">9,000 properties </w:t>
            </w:r>
            <w:r w:rsidR="00ED74EC" w:rsidRPr="00A57661">
              <w:rPr>
                <w:rFonts w:cs="Arial"/>
                <w:color w:val="000000" w:themeColor="text1"/>
              </w:rPr>
              <w:t xml:space="preserve">inspected during the season </w:t>
            </w:r>
            <w:r w:rsidRPr="00A57661">
              <w:rPr>
                <w:rFonts w:cs="Arial"/>
                <w:color w:val="000000" w:themeColor="text1"/>
              </w:rPr>
              <w:t xml:space="preserve">with most land owners ensuring that their properties were prepared. </w:t>
            </w:r>
          </w:p>
          <w:p w14:paraId="425DFA70" w14:textId="1ACC26D3" w:rsidR="008F40BB" w:rsidRPr="00A57661" w:rsidRDefault="009D409A" w:rsidP="009A276C">
            <w:pPr>
              <w:pStyle w:val="ListParagraph"/>
              <w:numPr>
                <w:ilvl w:val="0"/>
                <w:numId w:val="10"/>
              </w:numPr>
              <w:spacing w:before="60" w:after="60"/>
              <w:contextualSpacing w:val="0"/>
              <w:jc w:val="both"/>
              <w:rPr>
                <w:rFonts w:ascii="Arial" w:hAnsi="Arial" w:cs="Arial"/>
                <w:color w:val="000000" w:themeColor="text1"/>
                <w:lang w:eastAsia="en-AU"/>
              </w:rPr>
            </w:pPr>
            <w:r w:rsidRPr="00A57661">
              <w:rPr>
                <w:rFonts w:ascii="Arial" w:hAnsi="Arial" w:cs="Arial"/>
                <w:color w:val="000000" w:themeColor="text1"/>
              </w:rPr>
              <w:t>Work commenced to develop a</w:t>
            </w:r>
            <w:r w:rsidR="00ED74EC" w:rsidRPr="00A57661">
              <w:rPr>
                <w:rFonts w:ascii="Arial" w:hAnsi="Arial" w:cs="Arial"/>
                <w:color w:val="000000" w:themeColor="text1"/>
              </w:rPr>
              <w:t xml:space="preserve">n </w:t>
            </w:r>
            <w:r w:rsidRPr="00A57661">
              <w:rPr>
                <w:rFonts w:ascii="Arial" w:hAnsi="Arial" w:cs="Arial"/>
                <w:color w:val="000000" w:themeColor="text1"/>
              </w:rPr>
              <w:t xml:space="preserve">action plan </w:t>
            </w:r>
            <w:r w:rsidR="00552625" w:rsidRPr="00A57661">
              <w:rPr>
                <w:rFonts w:ascii="Arial" w:hAnsi="Arial" w:cs="Arial"/>
                <w:color w:val="000000" w:themeColor="text1"/>
              </w:rPr>
              <w:t xml:space="preserve">with areas of focus </w:t>
            </w:r>
            <w:r w:rsidR="00ED74EC" w:rsidRPr="00A57661">
              <w:rPr>
                <w:rFonts w:ascii="Arial" w:hAnsi="Arial" w:cs="Arial"/>
                <w:color w:val="000000" w:themeColor="text1"/>
              </w:rPr>
              <w:t xml:space="preserve">for </w:t>
            </w:r>
            <w:r w:rsidRPr="00A57661">
              <w:rPr>
                <w:rFonts w:ascii="Arial" w:hAnsi="Arial" w:cs="Arial"/>
                <w:color w:val="000000" w:themeColor="text1"/>
              </w:rPr>
              <w:t xml:space="preserve">the Child Safe Working </w:t>
            </w:r>
            <w:r w:rsidR="00857B31" w:rsidRPr="00A57661">
              <w:rPr>
                <w:rFonts w:ascii="Arial" w:hAnsi="Arial" w:cs="Arial"/>
                <w:color w:val="000000" w:themeColor="text1"/>
              </w:rPr>
              <w:t>G</w:t>
            </w:r>
            <w:r w:rsidRPr="00A57661">
              <w:rPr>
                <w:rFonts w:ascii="Arial" w:hAnsi="Arial" w:cs="Arial"/>
                <w:color w:val="000000" w:themeColor="text1"/>
              </w:rPr>
              <w:t xml:space="preserve">roup (CSWG) and </w:t>
            </w:r>
            <w:r w:rsidR="00ED74EC" w:rsidRPr="00A57661">
              <w:rPr>
                <w:rFonts w:ascii="Arial" w:hAnsi="Arial" w:cs="Arial"/>
                <w:color w:val="000000" w:themeColor="text1"/>
              </w:rPr>
              <w:t>Council</w:t>
            </w:r>
            <w:r w:rsidRPr="00A57661">
              <w:rPr>
                <w:rFonts w:ascii="Arial" w:hAnsi="Arial" w:cs="Arial"/>
                <w:color w:val="000000" w:themeColor="text1"/>
              </w:rPr>
              <w:t xml:space="preserve">. </w:t>
            </w:r>
          </w:p>
          <w:p w14:paraId="2991415D" w14:textId="7995B6AB" w:rsidR="00ED74EC" w:rsidRPr="009A276C" w:rsidRDefault="00ED74EC" w:rsidP="009A276C">
            <w:pPr>
              <w:pStyle w:val="BodyText"/>
              <w:numPr>
                <w:ilvl w:val="0"/>
                <w:numId w:val="10"/>
              </w:numPr>
              <w:autoSpaceDE w:val="0"/>
              <w:autoSpaceDN w:val="0"/>
              <w:adjustRightInd w:val="0"/>
              <w:spacing w:before="60" w:after="60"/>
              <w:ind w:right="-23"/>
              <w:rPr>
                <w:rFonts w:cs="Arial"/>
                <w:color w:val="000000" w:themeColor="text1"/>
                <w:lang w:eastAsia="en-AU"/>
              </w:rPr>
            </w:pPr>
            <w:r w:rsidRPr="00A57661">
              <w:rPr>
                <w:rFonts w:cs="Arial"/>
                <w:color w:val="000000" w:themeColor="text1"/>
              </w:rPr>
              <w:t xml:space="preserve">The Fit to Drive program recommenced face-to-face delivery to Hume Secondary Schools following the easing of COVID-19 restrictions. </w:t>
            </w:r>
          </w:p>
        </w:tc>
      </w:tr>
      <w:tr w:rsidR="00E0142A" w:rsidRPr="007B65A7" w14:paraId="0AAC93F1" w14:textId="77777777" w:rsidTr="00D82AD5">
        <w:trPr>
          <w:trHeight w:val="2241"/>
        </w:trPr>
        <w:tc>
          <w:tcPr>
            <w:tcW w:w="7050" w:type="dxa"/>
            <w:vMerge/>
            <w:tcBorders>
              <w:right w:val="nil"/>
            </w:tcBorders>
          </w:tcPr>
          <w:p w14:paraId="4C4BDEF8" w14:textId="77777777" w:rsidR="00E0142A" w:rsidRPr="007B65A7" w:rsidRDefault="00E0142A" w:rsidP="00DC02D5">
            <w:pPr>
              <w:pStyle w:val="ListParagraph"/>
              <w:numPr>
                <w:ilvl w:val="0"/>
                <w:numId w:val="1"/>
              </w:numPr>
              <w:rPr>
                <w:rFonts w:ascii="Arial" w:eastAsia="Arial" w:hAnsi="Arial" w:cs="Arial"/>
                <w:noProof/>
                <w:lang w:eastAsia="en-AU"/>
              </w:rPr>
            </w:pPr>
          </w:p>
        </w:tc>
        <w:tc>
          <w:tcPr>
            <w:tcW w:w="7092" w:type="dxa"/>
          </w:tcPr>
          <w:p w14:paraId="15B5B4E0" w14:textId="77777777" w:rsidR="00736EBB" w:rsidRPr="007B65A7" w:rsidRDefault="00736EBB" w:rsidP="00ED74EC">
            <w:pPr>
              <w:spacing w:before="40" w:after="40"/>
              <w:jc w:val="both"/>
              <w:rPr>
                <w:rFonts w:ascii="Arial" w:hAnsi="Arial" w:cs="Arial"/>
                <w:b/>
                <w:sz w:val="28"/>
                <w:szCs w:val="28"/>
              </w:rPr>
            </w:pPr>
            <w:r w:rsidRPr="007B65A7">
              <w:rPr>
                <w:rFonts w:ascii="Arial" w:hAnsi="Arial" w:cs="Arial"/>
                <w:b/>
                <w:sz w:val="28"/>
                <w:szCs w:val="28"/>
              </w:rPr>
              <w:t>INDICATORS</w:t>
            </w:r>
          </w:p>
          <w:p w14:paraId="5865D090" w14:textId="73279C4D" w:rsidR="00DD5084" w:rsidRPr="00945725" w:rsidRDefault="00175D5C" w:rsidP="00945725">
            <w:pPr>
              <w:pStyle w:val="ListParagraph"/>
              <w:numPr>
                <w:ilvl w:val="0"/>
                <w:numId w:val="3"/>
              </w:numPr>
              <w:suppressAutoHyphens/>
              <w:autoSpaceDE w:val="0"/>
              <w:autoSpaceDN w:val="0"/>
              <w:adjustRightInd w:val="0"/>
              <w:spacing w:before="40" w:after="40"/>
              <w:contextualSpacing w:val="0"/>
              <w:rPr>
                <w:rFonts w:ascii="Arial" w:eastAsia="Arial" w:hAnsi="Arial" w:cs="Arial"/>
                <w:spacing w:val="-1"/>
              </w:rPr>
            </w:pPr>
            <w:r w:rsidRPr="00945725">
              <w:rPr>
                <w:rFonts w:ascii="Arial" w:hAnsi="Arial" w:cs="Arial"/>
                <w:lang w:eastAsia="en-AU"/>
              </w:rPr>
              <w:t>550</w:t>
            </w:r>
            <w:r w:rsidR="00DD5084" w:rsidRPr="00945725">
              <w:rPr>
                <w:rFonts w:ascii="Arial" w:hAnsi="Arial" w:cs="Arial"/>
                <w:lang w:eastAsia="en-AU"/>
              </w:rPr>
              <w:t xml:space="preserve"> </w:t>
            </w:r>
            <w:r w:rsidR="001B046E" w:rsidRPr="00945725">
              <w:rPr>
                <w:rFonts w:ascii="Arial" w:hAnsi="Arial" w:cs="Arial"/>
                <w:lang w:eastAsia="en-AU"/>
              </w:rPr>
              <w:t xml:space="preserve">library </w:t>
            </w:r>
            <w:r w:rsidR="00945725" w:rsidRPr="00945725">
              <w:rPr>
                <w:rFonts w:ascii="Arial" w:hAnsi="Arial" w:cs="Arial"/>
                <w:lang w:eastAsia="en-AU"/>
              </w:rPr>
              <w:t xml:space="preserve">events attracted </w:t>
            </w:r>
            <w:r w:rsidR="00C81DD2" w:rsidRPr="00945725">
              <w:rPr>
                <w:rFonts w:ascii="Arial" w:hAnsi="Arial" w:cs="Arial"/>
                <w:lang w:eastAsia="en-AU"/>
              </w:rPr>
              <w:t>19</w:t>
            </w:r>
            <w:r w:rsidR="00C43596" w:rsidRPr="00945725">
              <w:rPr>
                <w:rFonts w:ascii="Arial" w:hAnsi="Arial" w:cs="Arial"/>
                <w:lang w:eastAsia="en-AU"/>
              </w:rPr>
              <w:t>4</w:t>
            </w:r>
            <w:r w:rsidR="00DD5084" w:rsidRPr="00945725">
              <w:rPr>
                <w:rFonts w:ascii="Arial" w:hAnsi="Arial" w:cs="Arial"/>
                <w:lang w:eastAsia="en-AU"/>
              </w:rPr>
              <w:t>,</w:t>
            </w:r>
            <w:r w:rsidR="00C43596" w:rsidRPr="00945725">
              <w:rPr>
                <w:rFonts w:ascii="Arial" w:hAnsi="Arial" w:cs="Arial"/>
                <w:lang w:eastAsia="en-AU"/>
              </w:rPr>
              <w:t>1</w:t>
            </w:r>
            <w:r w:rsidR="00C81DD2" w:rsidRPr="00945725">
              <w:rPr>
                <w:rFonts w:ascii="Arial" w:hAnsi="Arial" w:cs="Arial"/>
                <w:lang w:eastAsia="en-AU"/>
              </w:rPr>
              <w:t>9</w:t>
            </w:r>
            <w:r w:rsidR="00C43596" w:rsidRPr="00945725">
              <w:rPr>
                <w:rFonts w:ascii="Arial" w:hAnsi="Arial" w:cs="Arial"/>
                <w:lang w:eastAsia="en-AU"/>
              </w:rPr>
              <w:t>1</w:t>
            </w:r>
            <w:r w:rsidR="00DD5084" w:rsidRPr="00945725">
              <w:rPr>
                <w:rFonts w:ascii="Arial" w:hAnsi="Arial" w:cs="Arial"/>
                <w:lang w:eastAsia="en-AU"/>
              </w:rPr>
              <w:t xml:space="preserve"> views</w:t>
            </w:r>
            <w:r w:rsidR="00C43596" w:rsidRPr="00945725">
              <w:rPr>
                <w:rFonts w:ascii="Arial" w:hAnsi="Arial" w:cs="Arial"/>
                <w:lang w:eastAsia="en-AU"/>
              </w:rPr>
              <w:t xml:space="preserve"> and 7,909 attendees</w:t>
            </w:r>
            <w:r w:rsidR="00DD5084" w:rsidRPr="00945725">
              <w:rPr>
                <w:rFonts w:ascii="Arial" w:hAnsi="Arial" w:cs="Arial"/>
                <w:lang w:eastAsia="en-AU"/>
              </w:rPr>
              <w:t xml:space="preserve">. </w:t>
            </w:r>
            <w:r w:rsidR="00E1532C" w:rsidRPr="00945725">
              <w:rPr>
                <w:rFonts w:ascii="Arial" w:hAnsi="Arial" w:cs="Arial"/>
                <w:lang w:eastAsia="en-AU"/>
              </w:rPr>
              <w:t xml:space="preserve">At the same time in </w:t>
            </w:r>
            <w:r w:rsidR="00E1532C" w:rsidRPr="00945725">
              <w:rPr>
                <w:rFonts w:ascii="Arial" w:hAnsi="Arial" w:cs="Arial"/>
              </w:rPr>
              <w:t xml:space="preserve">2019/20, </w:t>
            </w:r>
            <w:r w:rsidR="00C43596" w:rsidRPr="00945725">
              <w:rPr>
                <w:rStyle w:val="Strong"/>
                <w:rFonts w:ascii="Arial" w:hAnsi="Arial" w:cs="Arial"/>
              </w:rPr>
              <w:t>3</w:t>
            </w:r>
            <w:r w:rsidR="00E1532C" w:rsidRPr="00945725">
              <w:rPr>
                <w:rStyle w:val="Strong"/>
                <w:rFonts w:ascii="Arial" w:hAnsi="Arial" w:cs="Arial"/>
                <w:b w:val="0"/>
              </w:rPr>
              <w:t>,</w:t>
            </w:r>
            <w:r w:rsidR="00C43596" w:rsidRPr="00945725">
              <w:rPr>
                <w:rStyle w:val="Strong"/>
                <w:rFonts w:ascii="Arial" w:hAnsi="Arial" w:cs="Arial"/>
                <w:b w:val="0"/>
              </w:rPr>
              <w:t>141</w:t>
            </w:r>
            <w:r w:rsidR="00E1532C" w:rsidRPr="00945725">
              <w:rPr>
                <w:rStyle w:val="Strong"/>
                <w:rFonts w:ascii="Arial" w:hAnsi="Arial" w:cs="Arial"/>
                <w:b w:val="0"/>
              </w:rPr>
              <w:t xml:space="preserve"> events attracted</w:t>
            </w:r>
            <w:r w:rsidR="00E1532C" w:rsidRPr="00945725">
              <w:rPr>
                <w:rStyle w:val="Strong"/>
                <w:rFonts w:ascii="Arial" w:hAnsi="Arial" w:cs="Arial"/>
              </w:rPr>
              <w:t xml:space="preserve"> </w:t>
            </w:r>
            <w:r w:rsidR="00E1532C" w:rsidRPr="00945725">
              <w:rPr>
                <w:rStyle w:val="Strong"/>
                <w:rFonts w:ascii="Arial" w:hAnsi="Arial" w:cs="Arial"/>
                <w:b w:val="0"/>
              </w:rPr>
              <w:t>5</w:t>
            </w:r>
            <w:r w:rsidR="00C43596" w:rsidRPr="00945725">
              <w:rPr>
                <w:rStyle w:val="Strong"/>
                <w:rFonts w:ascii="Arial" w:hAnsi="Arial" w:cs="Arial"/>
                <w:b w:val="0"/>
              </w:rPr>
              <w:t>82</w:t>
            </w:r>
            <w:r w:rsidR="00E1532C" w:rsidRPr="00945725">
              <w:rPr>
                <w:rStyle w:val="Strong"/>
                <w:rFonts w:ascii="Arial" w:hAnsi="Arial" w:cs="Arial"/>
                <w:b w:val="0"/>
              </w:rPr>
              <w:t>,9</w:t>
            </w:r>
            <w:r w:rsidR="00C43596" w:rsidRPr="00945725">
              <w:rPr>
                <w:rStyle w:val="Strong"/>
                <w:rFonts w:ascii="Arial" w:hAnsi="Arial" w:cs="Arial"/>
                <w:b w:val="0"/>
              </w:rPr>
              <w:t>89</w:t>
            </w:r>
            <w:r w:rsidR="00E1532C" w:rsidRPr="00945725">
              <w:rPr>
                <w:rFonts w:ascii="Arial" w:hAnsi="Arial" w:cs="Arial"/>
              </w:rPr>
              <w:t xml:space="preserve"> attendees.</w:t>
            </w:r>
          </w:p>
          <w:p w14:paraId="28549B26" w14:textId="053C8F79" w:rsidR="00ED74EC" w:rsidRPr="00552625" w:rsidRDefault="00552625" w:rsidP="00ED74EC">
            <w:pPr>
              <w:pStyle w:val="ListParagraph"/>
              <w:numPr>
                <w:ilvl w:val="0"/>
                <w:numId w:val="3"/>
              </w:numPr>
              <w:suppressAutoHyphens/>
              <w:autoSpaceDE w:val="0"/>
              <w:autoSpaceDN w:val="0"/>
              <w:adjustRightInd w:val="0"/>
              <w:spacing w:before="40" w:after="40"/>
              <w:contextualSpacing w:val="0"/>
              <w:rPr>
                <w:rFonts w:ascii="Arial" w:eastAsia="Arial" w:hAnsi="Arial" w:cs="Arial"/>
                <w:spacing w:val="-1"/>
              </w:rPr>
            </w:pPr>
            <w:r w:rsidRPr="00552625">
              <w:rPr>
                <w:rFonts w:ascii="Arial" w:hAnsi="Arial" w:cs="Arial"/>
              </w:rPr>
              <w:t>89.0% is the most recent preschool participation rate (2019), the previous result in 2018 was 94.6%.</w:t>
            </w:r>
          </w:p>
          <w:p w14:paraId="54FF02F2" w14:textId="77777777" w:rsidR="00736EBB" w:rsidRPr="00C43596" w:rsidRDefault="00736EBB" w:rsidP="00ED74EC">
            <w:pPr>
              <w:suppressAutoHyphens/>
              <w:autoSpaceDE w:val="0"/>
              <w:autoSpaceDN w:val="0"/>
              <w:adjustRightInd w:val="0"/>
              <w:spacing w:before="40" w:after="40"/>
              <w:rPr>
                <w:rFonts w:ascii="Arial" w:eastAsia="Times New Roman" w:hAnsi="Arial" w:cs="Arial"/>
                <w:bdr w:val="none" w:sz="0" w:space="0" w:color="auto" w:frame="1"/>
                <w:shd w:val="clear" w:color="auto" w:fill="FFFFFF"/>
                <w:lang w:eastAsia="en-AU"/>
              </w:rPr>
            </w:pPr>
            <w:r w:rsidRPr="00C43596">
              <w:rPr>
                <w:rFonts w:ascii="Arial" w:hAnsi="Arial" w:cs="Arial"/>
                <w:b/>
                <w:sz w:val="28"/>
                <w:szCs w:val="28"/>
              </w:rPr>
              <w:t>ADVOCACY</w:t>
            </w:r>
          </w:p>
          <w:p w14:paraId="5620E790" w14:textId="126DEE42" w:rsidR="003239CC" w:rsidRPr="00C250F1" w:rsidRDefault="00C250F1" w:rsidP="00ED74EC">
            <w:pPr>
              <w:pStyle w:val="ListParagraph"/>
              <w:numPr>
                <w:ilvl w:val="0"/>
                <w:numId w:val="4"/>
              </w:numPr>
              <w:spacing w:before="40" w:after="40"/>
              <w:contextualSpacing w:val="0"/>
              <w:rPr>
                <w:rFonts w:ascii="Arial" w:eastAsia="Times New Roman" w:hAnsi="Arial" w:cs="Arial"/>
                <w:bdr w:val="none" w:sz="0" w:space="0" w:color="auto" w:frame="1"/>
                <w:shd w:val="clear" w:color="auto" w:fill="FFFFFF"/>
                <w:lang w:eastAsia="en-AU"/>
              </w:rPr>
            </w:pPr>
            <w:r w:rsidRPr="00C250F1">
              <w:rPr>
                <w:rFonts w:ascii="Arial" w:hAnsi="Arial" w:cs="Arial"/>
                <w:color w:val="000000"/>
              </w:rPr>
              <w:t>Council advocate</w:t>
            </w:r>
            <w:r>
              <w:rPr>
                <w:rFonts w:ascii="Arial" w:hAnsi="Arial" w:cs="Arial"/>
                <w:color w:val="000000"/>
              </w:rPr>
              <w:t>d</w:t>
            </w:r>
            <w:r w:rsidRPr="00C250F1">
              <w:rPr>
                <w:rFonts w:ascii="Arial" w:hAnsi="Arial" w:cs="Arial"/>
                <w:color w:val="000000"/>
              </w:rPr>
              <w:t xml:space="preserve"> to state government, Victorian Tourism Industry Council </w:t>
            </w:r>
            <w:r>
              <w:rPr>
                <w:rFonts w:ascii="Arial" w:hAnsi="Arial" w:cs="Arial"/>
                <w:color w:val="000000"/>
              </w:rPr>
              <w:t xml:space="preserve">(VTIC) </w:t>
            </w:r>
            <w:r w:rsidRPr="00C250F1">
              <w:rPr>
                <w:rFonts w:ascii="Arial" w:hAnsi="Arial" w:cs="Arial"/>
                <w:color w:val="000000"/>
              </w:rPr>
              <w:t>and Committee for Melbourne for support of the Visitor Economy including expanding the state's travel voucher system</w:t>
            </w:r>
            <w:r>
              <w:rPr>
                <w:rFonts w:ascii="Arial" w:hAnsi="Arial" w:cs="Arial"/>
                <w:color w:val="000000"/>
              </w:rPr>
              <w:t>.</w:t>
            </w:r>
          </w:p>
        </w:tc>
        <w:tc>
          <w:tcPr>
            <w:tcW w:w="7008" w:type="dxa"/>
          </w:tcPr>
          <w:p w14:paraId="47605D7F" w14:textId="77777777" w:rsidR="00736EBB" w:rsidRPr="007B65A7" w:rsidRDefault="00736EBB" w:rsidP="00ED74EC">
            <w:pPr>
              <w:spacing w:before="40" w:after="40"/>
              <w:jc w:val="both"/>
              <w:rPr>
                <w:rFonts w:ascii="Arial" w:hAnsi="Arial" w:cs="Arial"/>
                <w:b/>
                <w:sz w:val="28"/>
                <w:szCs w:val="28"/>
              </w:rPr>
            </w:pPr>
            <w:r w:rsidRPr="007B65A7">
              <w:rPr>
                <w:rFonts w:ascii="Arial" w:hAnsi="Arial" w:cs="Arial"/>
                <w:b/>
                <w:sz w:val="28"/>
                <w:szCs w:val="28"/>
              </w:rPr>
              <w:t>INDICATORS</w:t>
            </w:r>
          </w:p>
          <w:p w14:paraId="45FBB481" w14:textId="245C8137" w:rsidR="009D409A" w:rsidRPr="009D409A" w:rsidRDefault="00FC66D6" w:rsidP="00ED74EC">
            <w:pPr>
              <w:pStyle w:val="ListParagraph"/>
              <w:numPr>
                <w:ilvl w:val="0"/>
                <w:numId w:val="4"/>
              </w:numPr>
              <w:spacing w:before="40" w:after="40"/>
              <w:rPr>
                <w:rFonts w:ascii="Arial" w:hAnsi="Arial" w:cs="Arial"/>
                <w:lang w:eastAsia="en-AU"/>
              </w:rPr>
            </w:pPr>
            <w:r w:rsidRPr="009D409A">
              <w:rPr>
                <w:rFonts w:ascii="Arial" w:hAnsi="Arial" w:cs="Arial"/>
                <w:lang w:eastAsia="en-AU"/>
              </w:rPr>
              <w:t xml:space="preserve">88.8% </w:t>
            </w:r>
            <w:r w:rsidRPr="009D409A">
              <w:rPr>
                <w:rFonts w:ascii="Arial" w:hAnsi="Arial" w:cs="Arial"/>
              </w:rPr>
              <w:t>of the community are satisfied with their health</w:t>
            </w:r>
            <w:r w:rsidR="00E1532C" w:rsidRPr="009D409A">
              <w:rPr>
                <w:rFonts w:ascii="Arial" w:hAnsi="Arial" w:cs="Arial"/>
              </w:rPr>
              <w:t xml:space="preserve"> an increase from 78.2% in 2018/19.</w:t>
            </w:r>
          </w:p>
          <w:p w14:paraId="680D4EC8" w14:textId="6FD9454E" w:rsidR="009D409A" w:rsidRPr="009D409A" w:rsidRDefault="009D409A" w:rsidP="00ED74EC">
            <w:pPr>
              <w:pStyle w:val="ListParagraph"/>
              <w:numPr>
                <w:ilvl w:val="0"/>
                <w:numId w:val="4"/>
              </w:numPr>
              <w:spacing w:before="40" w:after="40"/>
              <w:rPr>
                <w:rFonts w:ascii="Arial" w:hAnsi="Arial" w:cs="Arial"/>
                <w:lang w:eastAsia="en-AU"/>
              </w:rPr>
            </w:pPr>
            <w:r w:rsidRPr="009D409A">
              <w:rPr>
                <w:rFonts w:ascii="Arial" w:hAnsi="Arial" w:cs="Arial"/>
                <w:lang w:eastAsia="en-AU"/>
              </w:rPr>
              <w:t xml:space="preserve">96.1% is the immunisation coverage for 1 January – 31 December 2020, the same result was recorded at the same time in 2019/20. </w:t>
            </w:r>
          </w:p>
          <w:p w14:paraId="45595527" w14:textId="3D6F89F8" w:rsidR="00736EBB" w:rsidRPr="007B65A7" w:rsidRDefault="00736EBB" w:rsidP="00ED74EC">
            <w:pPr>
              <w:spacing w:before="40" w:after="40"/>
              <w:rPr>
                <w:rFonts w:ascii="Arial" w:hAnsi="Arial" w:cs="Arial"/>
                <w:lang w:eastAsia="en-AU"/>
              </w:rPr>
            </w:pPr>
            <w:r w:rsidRPr="007B65A7">
              <w:rPr>
                <w:rFonts w:ascii="Arial" w:hAnsi="Arial" w:cs="Arial"/>
                <w:b/>
                <w:sz w:val="28"/>
                <w:szCs w:val="28"/>
              </w:rPr>
              <w:t>ADVOCACY</w:t>
            </w:r>
          </w:p>
          <w:p w14:paraId="0F249D20" w14:textId="3A61B35B" w:rsidR="005E56AB" w:rsidRPr="00ED74EC" w:rsidRDefault="009D1EFD" w:rsidP="00ED74EC">
            <w:pPr>
              <w:pStyle w:val="ListParagraph"/>
              <w:numPr>
                <w:ilvl w:val="0"/>
                <w:numId w:val="4"/>
              </w:numPr>
              <w:spacing w:before="40" w:after="40"/>
              <w:contextualSpacing w:val="0"/>
              <w:rPr>
                <w:rFonts w:ascii="Arial" w:hAnsi="Arial" w:cs="Arial"/>
                <w:iCs/>
                <w:lang w:eastAsia="en-AU"/>
              </w:rPr>
            </w:pPr>
            <w:r w:rsidRPr="00ED74EC">
              <w:rPr>
                <w:rFonts w:ascii="Arial" w:hAnsi="Arial" w:cs="Arial"/>
                <w:color w:val="000000" w:themeColor="text1"/>
                <w:lang w:eastAsia="en-AU"/>
              </w:rPr>
              <w:t xml:space="preserve">Council was successful in securing a grant of $120k over three years. The grant will enable Council to engage a new Health Promotion </w:t>
            </w:r>
            <w:r w:rsidR="00ED74EC" w:rsidRPr="00ED74EC">
              <w:rPr>
                <w:rFonts w:ascii="Arial" w:hAnsi="Arial" w:cs="Arial"/>
                <w:color w:val="000000" w:themeColor="text1"/>
                <w:lang w:eastAsia="en-AU"/>
              </w:rPr>
              <w:t xml:space="preserve">Officer with a focus on delivering </w:t>
            </w:r>
            <w:r w:rsidR="00ED74EC">
              <w:rPr>
                <w:rFonts w:ascii="Arial" w:hAnsi="Arial" w:cs="Arial"/>
                <w:color w:val="000000" w:themeColor="text1"/>
                <w:lang w:eastAsia="en-AU"/>
              </w:rPr>
              <w:t>programs and</w:t>
            </w:r>
            <w:r w:rsidR="00ED74EC" w:rsidRPr="00ED74EC">
              <w:rPr>
                <w:rFonts w:ascii="Arial" w:hAnsi="Arial" w:cs="Arial"/>
                <w:color w:val="000000" w:themeColor="text1"/>
                <w:lang w:eastAsia="en-AU"/>
              </w:rPr>
              <w:t xml:space="preserve"> activities for young people.</w:t>
            </w:r>
            <w:r w:rsidRPr="00ED74EC">
              <w:rPr>
                <w:rFonts w:ascii="Arial" w:hAnsi="Arial" w:cs="Arial"/>
                <w:color w:val="000000" w:themeColor="text1"/>
                <w:lang w:eastAsia="en-AU"/>
              </w:rPr>
              <w:t xml:space="preserve"> </w:t>
            </w:r>
          </w:p>
        </w:tc>
      </w:tr>
    </w:tbl>
    <w:tbl>
      <w:tblPr>
        <w:tblStyle w:val="TableGrid"/>
        <w:tblW w:w="0" w:type="auto"/>
        <w:tblLayout w:type="fixed"/>
        <w:tblLook w:val="04A0" w:firstRow="1" w:lastRow="0" w:firstColumn="1" w:lastColumn="0" w:noHBand="0" w:noVBand="1"/>
      </w:tblPr>
      <w:tblGrid>
        <w:gridCol w:w="7050"/>
        <w:gridCol w:w="7050"/>
        <w:gridCol w:w="7050"/>
      </w:tblGrid>
      <w:tr w:rsidR="00E0142A" w:rsidRPr="007B65A7" w14:paraId="3BE84276" w14:textId="77777777" w:rsidTr="00670BF4">
        <w:trPr>
          <w:trHeight w:val="1493"/>
        </w:trPr>
        <w:tc>
          <w:tcPr>
            <w:tcW w:w="7050" w:type="dxa"/>
            <w:tcBorders>
              <w:top w:val="nil"/>
              <w:left w:val="nil"/>
              <w:bottom w:val="nil"/>
              <w:right w:val="nil"/>
            </w:tcBorders>
            <w:vAlign w:val="center"/>
          </w:tcPr>
          <w:tbl>
            <w:tblPr>
              <w:tblStyle w:val="TableGrid7"/>
              <w:tblpPr w:leftFromText="180" w:rightFromText="180" w:vertAnchor="text" w:horzAnchor="margin" w:tblpY="-413"/>
              <w:tblW w:w="7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4663"/>
            </w:tblGrid>
            <w:tr w:rsidR="00E0142A" w:rsidRPr="007B65A7" w14:paraId="4467B425" w14:textId="77777777" w:rsidTr="00670BF4">
              <w:trPr>
                <w:trHeight w:val="1486"/>
              </w:trPr>
              <w:tc>
                <w:tcPr>
                  <w:tcW w:w="2410" w:type="dxa"/>
                  <w:vAlign w:val="center"/>
                </w:tcPr>
                <w:p w14:paraId="19B44AB0" w14:textId="77777777" w:rsidR="00E0142A" w:rsidRPr="007B65A7" w:rsidRDefault="00E0142A" w:rsidP="00ED15DA">
                  <w:pPr>
                    <w:tabs>
                      <w:tab w:val="center" w:pos="4153"/>
                      <w:tab w:val="right" w:pos="8306"/>
                    </w:tabs>
                    <w:suppressAutoHyphens/>
                    <w:rPr>
                      <w:rFonts w:ascii="Arial" w:eastAsia="Arial" w:hAnsi="Arial" w:cs="Arial"/>
                      <w:lang w:eastAsia="ar-SA"/>
                    </w:rPr>
                  </w:pPr>
                  <w:r w:rsidRPr="007B65A7">
                    <w:rPr>
                      <w:rFonts w:ascii="Arial" w:eastAsia="Arial" w:hAnsi="Arial" w:cs="Arial"/>
                      <w:noProof/>
                    </w:rPr>
                    <w:lastRenderedPageBreak/>
                    <mc:AlternateContent>
                      <mc:Choice Requires="wps">
                        <w:drawing>
                          <wp:anchor distT="0" distB="0" distL="114300" distR="114300" simplePos="0" relativeHeight="251681792" behindDoc="1" locked="0" layoutInCell="0" allowOverlap="1" wp14:anchorId="24DF7DC5" wp14:editId="2CE8B2D4">
                            <wp:simplePos x="0" y="0"/>
                            <wp:positionH relativeFrom="column">
                              <wp:posOffset>8886825</wp:posOffset>
                            </wp:positionH>
                            <wp:positionV relativeFrom="paragraph">
                              <wp:posOffset>22860</wp:posOffset>
                            </wp:positionV>
                            <wp:extent cx="4467225" cy="923925"/>
                            <wp:effectExtent l="0" t="0" r="9525" b="9525"/>
                            <wp:wrapNone/>
                            <wp:docPr id="44" name="Round Same Side Corner Rectangle 44"/>
                            <wp:cNvGraphicFramePr/>
                            <a:graphic xmlns:a="http://schemas.openxmlformats.org/drawingml/2006/main">
                              <a:graphicData uri="http://schemas.microsoft.com/office/word/2010/wordprocessingShape">
                                <wps:wsp>
                                  <wps:cNvSpPr/>
                                  <wps:spPr>
                                    <a:xfrm>
                                      <a:off x="0" y="0"/>
                                      <a:ext cx="4467225" cy="923925"/>
                                    </a:xfrm>
                                    <a:prstGeom prst="round2SameRect">
                                      <a:avLst/>
                                    </a:prstGeom>
                                    <a:solidFill>
                                      <a:srgbClr val="D5001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6BE75" id="Round Same Side Corner Rectangle 44" o:spid="_x0000_s1026" style="position:absolute;margin-left:699.75pt;margin-top:1.8pt;width:351.75pt;height:72.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67225,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" o:allowincell="f" path="m153991,l4313234,v85047,,153991,68944,153991,153991l4467225,923925r,l,923925r,l,153991c,68944,68944,,153991,xe" fillcolor="#d5001f" stroked="f" strokeweight="2pt">
                            <v:path arrowok="t" o:connecttype="custom" o:connectlocs="153991,0;4313234,0;4467225,153991;4467225,923925;4467225,923925;0,923925;0,923925;0,153991;153991,0" o:connectangles="0,0,0,0,0,0,0,0,0"/>
                          </v:shape>
                        </w:pict>
                      </mc:Fallback>
                    </mc:AlternateContent>
                  </w:r>
                  <w:r w:rsidRPr="007B65A7">
                    <w:rPr>
                      <w:rFonts w:ascii="Arial" w:eastAsia="Arial" w:hAnsi="Arial" w:cs="Arial"/>
                      <w:noProof/>
                    </w:rPr>
                    <mc:AlternateContent>
                      <mc:Choice Requires="wps">
                        <w:drawing>
                          <wp:anchor distT="0" distB="0" distL="114300" distR="114300" simplePos="0" relativeHeight="251679744" behindDoc="1" locked="0" layoutInCell="0" allowOverlap="1" wp14:anchorId="762134B2" wp14:editId="72EF8E04">
                            <wp:simplePos x="0" y="0"/>
                            <wp:positionH relativeFrom="column">
                              <wp:posOffset>-66675</wp:posOffset>
                            </wp:positionH>
                            <wp:positionV relativeFrom="paragraph">
                              <wp:posOffset>31750</wp:posOffset>
                            </wp:positionV>
                            <wp:extent cx="4467225" cy="923925"/>
                            <wp:effectExtent l="0" t="0" r="9525" b="9525"/>
                            <wp:wrapNone/>
                            <wp:docPr id="25" name="Round Same Side Corner Rectangle 25"/>
                            <wp:cNvGraphicFramePr/>
                            <a:graphic xmlns:a="http://schemas.openxmlformats.org/drawingml/2006/main">
                              <a:graphicData uri="http://schemas.microsoft.com/office/word/2010/wordprocessingShape">
                                <wps:wsp>
                                  <wps:cNvSpPr/>
                                  <wps:spPr>
                                    <a:xfrm>
                                      <a:off x="0" y="0"/>
                                      <a:ext cx="4467225" cy="923925"/>
                                    </a:xfrm>
                                    <a:prstGeom prst="round2SameRect">
                                      <a:avLst/>
                                    </a:prstGeom>
                                    <a:solidFill>
                                      <a:srgbClr val="D0006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58139" id="Round Same Side Corner Rectangle 25" o:spid="_x0000_s1026" style="position:absolute;margin-left:-5.25pt;margin-top:2.5pt;width:351.75pt;height:72.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67225,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" o:allowincell="f" path="m153991,l4313234,v85047,,153991,68944,153991,153991l4467225,923925r,l,923925r,l,153991c,68944,68944,,153991,xe" fillcolor="#d00069" stroked="f" strokeweight="2pt">
                            <v:path arrowok="t" o:connecttype="custom" o:connectlocs="153991,0;4313234,0;4467225,153991;4467225,923925;4467225,923925;0,923925;0,923925;0,153991;153991,0" o:connectangles="0,0,0,0,0,0,0,0,0"/>
                          </v:shape>
                        </w:pict>
                      </mc:Fallback>
                    </mc:AlternateContent>
                  </w:r>
                  <w:r w:rsidRPr="007B65A7">
                    <w:rPr>
                      <w:rFonts w:ascii="Arial" w:eastAsia="Arial" w:hAnsi="Arial" w:cs="Arial"/>
                      <w:noProof/>
                    </w:rPr>
                    <mc:AlternateContent>
                      <mc:Choice Requires="wps">
                        <w:drawing>
                          <wp:anchor distT="0" distB="0" distL="114300" distR="114300" simplePos="0" relativeHeight="251680768" behindDoc="1" locked="0" layoutInCell="0" allowOverlap="1" wp14:anchorId="6B282B4F" wp14:editId="7F125947">
                            <wp:simplePos x="0" y="0"/>
                            <wp:positionH relativeFrom="column">
                              <wp:posOffset>4410075</wp:posOffset>
                            </wp:positionH>
                            <wp:positionV relativeFrom="paragraph">
                              <wp:posOffset>31750</wp:posOffset>
                            </wp:positionV>
                            <wp:extent cx="4486275" cy="923925"/>
                            <wp:effectExtent l="0" t="0" r="9525" b="9525"/>
                            <wp:wrapNone/>
                            <wp:docPr id="36" name="Round Same Side Corner Rectangle 36"/>
                            <wp:cNvGraphicFramePr/>
                            <a:graphic xmlns:a="http://schemas.openxmlformats.org/drawingml/2006/main">
                              <a:graphicData uri="http://schemas.microsoft.com/office/word/2010/wordprocessingShape">
                                <wps:wsp>
                                  <wps:cNvSpPr/>
                                  <wps:spPr>
                                    <a:xfrm>
                                      <a:off x="0" y="0"/>
                                      <a:ext cx="4486275" cy="923925"/>
                                    </a:xfrm>
                                    <a:prstGeom prst="round2SameRect">
                                      <a:avLst/>
                                    </a:prstGeom>
                                    <a:solidFill>
                                      <a:srgbClr val="3FA32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4E9D4" id="Round Same Side Corner Rectangle 36" o:spid="_x0000_s1026" style="position:absolute;margin-left:347.25pt;margin-top:2.5pt;width:353.25pt;height:7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86275,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" o:allowincell="f" path="m153991,l4332284,v85047,,153991,68944,153991,153991l4486275,923925r,l,923925r,l,153991c,68944,68944,,153991,xe" fillcolor="#3fa32a" stroked="f" strokeweight="2pt">
                            <v:path arrowok="t" o:connecttype="custom" o:connectlocs="153991,0;4332284,0;4486275,153991;4486275,923925;4486275,923925;0,923925;0,923925;0,153991;153991,0" o:connectangles="0,0,0,0,0,0,0,0,0"/>
                          </v:shape>
                        </w:pict>
                      </mc:Fallback>
                    </mc:AlternateContent>
                  </w:r>
                  <w:r w:rsidRPr="007B65A7">
                    <w:rPr>
                      <w:rFonts w:ascii="Arial" w:eastAsia="Arial" w:hAnsi="Arial" w:cs="Arial"/>
                      <w:noProof/>
                    </w:rPr>
                    <w:drawing>
                      <wp:inline distT="0" distB="0" distL="0" distR="0" wp14:anchorId="7DF7E210" wp14:editId="29A887F5">
                        <wp:extent cx="1238250" cy="74730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e 3 - Icon and Tit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1534" cy="749285"/>
                                </a:xfrm>
                                <a:prstGeom prst="rect">
                                  <a:avLst/>
                                </a:prstGeom>
                              </pic:spPr>
                            </pic:pic>
                          </a:graphicData>
                        </a:graphic>
                      </wp:inline>
                    </w:drawing>
                  </w:r>
                </w:p>
              </w:tc>
              <w:tc>
                <w:tcPr>
                  <w:tcW w:w="4663" w:type="dxa"/>
                  <w:vAlign w:val="center"/>
                </w:tcPr>
                <w:p w14:paraId="34A1F604" w14:textId="77777777" w:rsidR="00E0142A" w:rsidRPr="007B65A7" w:rsidRDefault="00E0142A" w:rsidP="00670BF4">
                  <w:pPr>
                    <w:suppressAutoHyphens/>
                    <w:spacing w:before="80"/>
                    <w:rPr>
                      <w:rFonts w:ascii="Arial" w:eastAsia="Arial" w:hAnsi="Arial" w:cs="Arial"/>
                      <w:color w:val="FFFFFF" w:themeColor="background1"/>
                      <w:lang w:eastAsia="ar-SA"/>
                    </w:rPr>
                  </w:pPr>
                  <w:r w:rsidRPr="007B65A7">
                    <w:rPr>
                      <w:rFonts w:ascii="Arial" w:eastAsia="Arial" w:hAnsi="Arial" w:cs="Arial"/>
                      <w:color w:val="FFFFFF" w:themeColor="background1"/>
                      <w:sz w:val="32"/>
                      <w:lang w:eastAsia="ar-SA"/>
                    </w:rPr>
                    <w:t>A CULTURALLY VIBRANT AND CONNECTED COMMUNITY</w:t>
                  </w:r>
                </w:p>
              </w:tc>
            </w:tr>
          </w:tbl>
          <w:p w14:paraId="5976CE39" w14:textId="77777777" w:rsidR="00E0142A" w:rsidRPr="007B65A7" w:rsidRDefault="00E0142A" w:rsidP="00ED15DA">
            <w:pPr>
              <w:tabs>
                <w:tab w:val="left" w:pos="2410"/>
              </w:tabs>
              <w:autoSpaceDE w:val="0"/>
              <w:autoSpaceDN w:val="0"/>
              <w:adjustRightInd w:val="0"/>
              <w:spacing w:after="120"/>
              <w:rPr>
                <w:rFonts w:ascii="Arial" w:hAnsi="Arial" w:cs="Arial"/>
                <w:noProof/>
                <w:lang w:eastAsia="en-AU"/>
              </w:rPr>
            </w:pPr>
          </w:p>
        </w:tc>
        <w:tc>
          <w:tcPr>
            <w:tcW w:w="7050" w:type="dxa"/>
            <w:tcBorders>
              <w:top w:val="nil"/>
              <w:left w:val="nil"/>
              <w:bottom w:val="nil"/>
              <w:right w:val="nil"/>
            </w:tcBorders>
            <w:vAlign w:val="center"/>
          </w:tcPr>
          <w:tbl>
            <w:tblPr>
              <w:tblStyle w:val="TableGrid8"/>
              <w:tblW w:w="6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4432"/>
            </w:tblGrid>
            <w:tr w:rsidR="00B636DA" w:rsidRPr="007B65A7" w14:paraId="02C41765" w14:textId="77777777" w:rsidTr="00B636DA">
              <w:trPr>
                <w:trHeight w:val="1482"/>
              </w:trPr>
              <w:tc>
                <w:tcPr>
                  <w:tcW w:w="2410" w:type="dxa"/>
                  <w:vAlign w:val="center"/>
                </w:tcPr>
                <w:p w14:paraId="3DD2584B" w14:textId="77777777" w:rsidR="00B636DA" w:rsidRPr="007B65A7" w:rsidRDefault="00B636DA" w:rsidP="00ED15DA">
                  <w:pPr>
                    <w:tabs>
                      <w:tab w:val="center" w:pos="4153"/>
                      <w:tab w:val="right" w:pos="8306"/>
                    </w:tabs>
                    <w:suppressAutoHyphens/>
                    <w:rPr>
                      <w:rFonts w:ascii="Arial" w:eastAsia="Arial" w:hAnsi="Arial" w:cs="Arial"/>
                      <w:lang w:eastAsia="ar-SA"/>
                    </w:rPr>
                  </w:pPr>
                  <w:bookmarkStart w:id="1" w:name="_Hlk6992098"/>
                  <w:r w:rsidRPr="007B65A7">
                    <w:rPr>
                      <w:rFonts w:ascii="Arial" w:eastAsia="Arial" w:hAnsi="Arial" w:cs="Arial"/>
                      <w:noProof/>
                    </w:rPr>
                    <w:drawing>
                      <wp:inline distT="0" distB="0" distL="0" distR="0" wp14:anchorId="41749D7E" wp14:editId="31CABC4C">
                        <wp:extent cx="1403132" cy="847725"/>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e 4 - Icon and Titl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6367" cy="849680"/>
                                </a:xfrm>
                                <a:prstGeom prst="rect">
                                  <a:avLst/>
                                </a:prstGeom>
                              </pic:spPr>
                            </pic:pic>
                          </a:graphicData>
                        </a:graphic>
                      </wp:inline>
                    </w:drawing>
                  </w:r>
                </w:p>
              </w:tc>
              <w:tc>
                <w:tcPr>
                  <w:tcW w:w="4432" w:type="dxa"/>
                  <w:vAlign w:val="center"/>
                </w:tcPr>
                <w:p w14:paraId="49920B30" w14:textId="77777777" w:rsidR="00B636DA" w:rsidRPr="007B65A7" w:rsidRDefault="00B636DA" w:rsidP="00ED15DA">
                  <w:pPr>
                    <w:tabs>
                      <w:tab w:val="center" w:pos="4153"/>
                      <w:tab w:val="right" w:pos="8306"/>
                    </w:tabs>
                    <w:suppressAutoHyphens/>
                    <w:rPr>
                      <w:rFonts w:ascii="Arial" w:eastAsia="Arial" w:hAnsi="Arial" w:cs="Arial"/>
                      <w:noProof/>
                    </w:rPr>
                  </w:pPr>
                  <w:r w:rsidRPr="007B65A7">
                    <w:rPr>
                      <w:rFonts w:ascii="Arial" w:eastAsia="Arial" w:hAnsi="Arial" w:cs="Arial"/>
                      <w:color w:val="FFFFFF" w:themeColor="background1"/>
                      <w:sz w:val="28"/>
                      <w:szCs w:val="28"/>
                      <w:lang w:eastAsia="ar-SA"/>
                    </w:rPr>
                    <w:t>A SUSTAINABLY BUILT AND WELL</w:t>
                  </w:r>
                  <w:r w:rsidR="00F92AFC" w:rsidRPr="007B65A7">
                    <w:rPr>
                      <w:rFonts w:ascii="Arial" w:eastAsia="Arial" w:hAnsi="Arial" w:cs="Arial"/>
                      <w:color w:val="FFFFFF" w:themeColor="background1"/>
                      <w:sz w:val="28"/>
                      <w:szCs w:val="28"/>
                      <w:lang w:eastAsia="ar-SA"/>
                    </w:rPr>
                    <w:t>-</w:t>
                  </w:r>
                  <w:r w:rsidRPr="007B65A7">
                    <w:rPr>
                      <w:rFonts w:ascii="Arial" w:eastAsia="Arial" w:hAnsi="Arial" w:cs="Arial"/>
                      <w:color w:val="FFFFFF" w:themeColor="background1"/>
                      <w:sz w:val="28"/>
                      <w:szCs w:val="28"/>
                      <w:lang w:eastAsia="ar-SA"/>
                    </w:rPr>
                    <w:t>MAINTAINED CITY WITH AN ENVIRONMENTALLY ENGAGED COMMUNITY</w:t>
                  </w:r>
                </w:p>
              </w:tc>
            </w:tr>
            <w:bookmarkEnd w:id="1"/>
          </w:tbl>
          <w:p w14:paraId="37C220D5" w14:textId="77777777" w:rsidR="00E0142A" w:rsidRPr="007B65A7" w:rsidRDefault="00E0142A" w:rsidP="00ED15DA">
            <w:pPr>
              <w:tabs>
                <w:tab w:val="left" w:pos="2410"/>
              </w:tabs>
              <w:autoSpaceDE w:val="0"/>
              <w:autoSpaceDN w:val="0"/>
              <w:adjustRightInd w:val="0"/>
              <w:spacing w:after="120"/>
              <w:rPr>
                <w:rFonts w:ascii="Arial" w:hAnsi="Arial" w:cs="Arial"/>
                <w:noProof/>
                <w:lang w:eastAsia="en-AU"/>
              </w:rPr>
            </w:pPr>
          </w:p>
        </w:tc>
        <w:tc>
          <w:tcPr>
            <w:tcW w:w="7050" w:type="dxa"/>
            <w:tcBorders>
              <w:top w:val="nil"/>
              <w:left w:val="nil"/>
              <w:bottom w:val="nil"/>
              <w:right w:val="nil"/>
            </w:tcBorders>
            <w:vAlign w:val="center"/>
          </w:tcPr>
          <w:tbl>
            <w:tblPr>
              <w:tblStyle w:val="TableGrid9"/>
              <w:tblpPr w:leftFromText="180" w:rightFromText="180" w:vertAnchor="text" w:horzAnchor="margin" w:tblpY="-285"/>
              <w:tblW w:w="69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6"/>
              <w:gridCol w:w="4376"/>
            </w:tblGrid>
            <w:tr w:rsidR="00E0142A" w:rsidRPr="007B65A7" w14:paraId="6248F588" w14:textId="77777777" w:rsidTr="00670BF4">
              <w:trPr>
                <w:trHeight w:val="1520"/>
              </w:trPr>
              <w:tc>
                <w:tcPr>
                  <w:tcW w:w="2566" w:type="dxa"/>
                  <w:vAlign w:val="center"/>
                </w:tcPr>
                <w:p w14:paraId="2D726C7D" w14:textId="77777777" w:rsidR="00E0142A" w:rsidRPr="007B65A7" w:rsidRDefault="00E0142A" w:rsidP="00ED15DA">
                  <w:pPr>
                    <w:tabs>
                      <w:tab w:val="center" w:pos="4153"/>
                      <w:tab w:val="right" w:pos="8306"/>
                    </w:tabs>
                    <w:suppressAutoHyphens/>
                    <w:rPr>
                      <w:rFonts w:ascii="Arial" w:eastAsia="Arial" w:hAnsi="Arial" w:cs="Arial"/>
                      <w:lang w:eastAsia="ar-SA"/>
                    </w:rPr>
                  </w:pPr>
                  <w:r w:rsidRPr="007B65A7">
                    <w:rPr>
                      <w:rFonts w:ascii="Arial" w:eastAsia="Arial" w:hAnsi="Arial" w:cs="Arial"/>
                      <w:noProof/>
                    </w:rPr>
                    <w:drawing>
                      <wp:inline distT="0" distB="0" distL="0" distR="0" wp14:anchorId="49A67B10" wp14:editId="12CBEB48">
                        <wp:extent cx="1461600" cy="759600"/>
                        <wp:effectExtent l="0" t="0" r="5715"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e 5 - Icon and Titl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1600" cy="759600"/>
                                </a:xfrm>
                                <a:prstGeom prst="rect">
                                  <a:avLst/>
                                </a:prstGeom>
                              </pic:spPr>
                            </pic:pic>
                          </a:graphicData>
                        </a:graphic>
                      </wp:inline>
                    </w:drawing>
                  </w:r>
                </w:p>
              </w:tc>
              <w:tc>
                <w:tcPr>
                  <w:tcW w:w="4376" w:type="dxa"/>
                  <w:vAlign w:val="center"/>
                </w:tcPr>
                <w:p w14:paraId="19B8D17A" w14:textId="77777777" w:rsidR="00E0142A" w:rsidRPr="007B65A7" w:rsidRDefault="00E0142A" w:rsidP="00670BF4">
                  <w:pPr>
                    <w:suppressAutoHyphens/>
                    <w:spacing w:before="120"/>
                    <w:rPr>
                      <w:rFonts w:ascii="Arial" w:eastAsia="Arial" w:hAnsi="Arial" w:cs="Arial"/>
                      <w:color w:val="FFFFFF" w:themeColor="background1"/>
                      <w:lang w:eastAsia="ar-SA"/>
                    </w:rPr>
                  </w:pPr>
                  <w:r w:rsidRPr="007B65A7">
                    <w:rPr>
                      <w:rFonts w:ascii="Arial" w:eastAsia="Arial" w:hAnsi="Arial" w:cs="Arial"/>
                      <w:color w:val="FFFFFF" w:themeColor="background1"/>
                      <w:sz w:val="32"/>
                      <w:lang w:eastAsia="ar-SA"/>
                    </w:rPr>
                    <w:t>A WELL-GOVERNED AND ENGAGED COMMUNITY</w:t>
                  </w:r>
                </w:p>
              </w:tc>
            </w:tr>
          </w:tbl>
          <w:p w14:paraId="240055CC" w14:textId="77777777" w:rsidR="00E0142A" w:rsidRPr="007B65A7" w:rsidRDefault="00E0142A" w:rsidP="00ED15DA">
            <w:pPr>
              <w:tabs>
                <w:tab w:val="left" w:pos="2410"/>
              </w:tabs>
              <w:autoSpaceDE w:val="0"/>
              <w:autoSpaceDN w:val="0"/>
              <w:adjustRightInd w:val="0"/>
              <w:spacing w:after="120"/>
              <w:rPr>
                <w:rFonts w:ascii="Arial" w:hAnsi="Arial" w:cs="Arial"/>
                <w:noProof/>
                <w:lang w:eastAsia="en-AU"/>
              </w:rPr>
            </w:pPr>
          </w:p>
        </w:tc>
      </w:tr>
      <w:tr w:rsidR="00736EBB" w:rsidRPr="007B65A7" w14:paraId="69404B1D" w14:textId="77777777" w:rsidTr="009F494F">
        <w:trPr>
          <w:trHeight w:val="7508"/>
        </w:trPr>
        <w:tc>
          <w:tcPr>
            <w:tcW w:w="7050" w:type="dxa"/>
            <w:tcBorders>
              <w:top w:val="nil"/>
            </w:tcBorders>
          </w:tcPr>
          <w:p w14:paraId="584A6A0E" w14:textId="77777777" w:rsidR="00DE750D" w:rsidRPr="00A57661" w:rsidRDefault="00DE750D" w:rsidP="009F494F">
            <w:pPr>
              <w:spacing w:before="60" w:after="60"/>
              <w:jc w:val="both"/>
              <w:rPr>
                <w:rFonts w:ascii="Arial" w:hAnsi="Arial" w:cs="Arial"/>
                <w:b/>
                <w:sz w:val="28"/>
                <w:szCs w:val="28"/>
              </w:rPr>
            </w:pPr>
            <w:r w:rsidRPr="00A57661">
              <w:rPr>
                <w:rFonts w:ascii="Arial" w:hAnsi="Arial" w:cs="Arial"/>
                <w:b/>
                <w:sz w:val="28"/>
                <w:szCs w:val="28"/>
              </w:rPr>
              <w:t>COUNCIL PLAN ACTION HIGHLIGHTS</w:t>
            </w:r>
          </w:p>
          <w:p w14:paraId="5C4FBCDC" w14:textId="77777777" w:rsidR="000D667E" w:rsidRPr="00A1541E" w:rsidRDefault="000D667E" w:rsidP="009F494F">
            <w:pPr>
              <w:pStyle w:val="ListParagraph"/>
              <w:numPr>
                <w:ilvl w:val="0"/>
                <w:numId w:val="5"/>
              </w:numPr>
              <w:spacing w:before="60" w:after="60"/>
              <w:contextualSpacing w:val="0"/>
              <w:rPr>
                <w:rFonts w:ascii="Arial" w:hAnsi="Arial" w:cs="Arial"/>
                <w:color w:val="000000" w:themeColor="text1"/>
                <w:lang w:eastAsia="en-AU"/>
              </w:rPr>
            </w:pPr>
            <w:bookmarkStart w:id="2" w:name="_Hlk54172007"/>
            <w:r>
              <w:rPr>
                <w:rFonts w:ascii="Arial" w:hAnsi="Arial" w:cs="Arial"/>
                <w:color w:val="000000" w:themeColor="text1"/>
                <w:lang w:eastAsia="en-AU"/>
              </w:rPr>
              <w:t xml:space="preserve">24 Community Change Makers completed their program, with </w:t>
            </w:r>
            <w:r w:rsidRPr="00A1541E">
              <w:rPr>
                <w:rFonts w:ascii="Arial" w:hAnsi="Arial" w:cs="Arial"/>
                <w:color w:val="000000" w:themeColor="text1"/>
                <w:lang w:eastAsia="en-AU"/>
              </w:rPr>
              <w:t xml:space="preserve">Expressions of </w:t>
            </w:r>
            <w:r>
              <w:rPr>
                <w:rFonts w:ascii="Arial" w:hAnsi="Arial" w:cs="Arial"/>
                <w:color w:val="000000" w:themeColor="text1"/>
                <w:lang w:eastAsia="en-AU"/>
              </w:rPr>
              <w:t>I</w:t>
            </w:r>
            <w:r w:rsidRPr="00A1541E">
              <w:rPr>
                <w:rFonts w:ascii="Arial" w:hAnsi="Arial" w:cs="Arial"/>
                <w:color w:val="000000" w:themeColor="text1"/>
                <w:lang w:eastAsia="en-AU"/>
              </w:rPr>
              <w:t>nterest for the 2021 program open</w:t>
            </w:r>
            <w:r>
              <w:rPr>
                <w:rFonts w:ascii="Arial" w:hAnsi="Arial" w:cs="Arial"/>
                <w:color w:val="000000" w:themeColor="text1"/>
                <w:lang w:eastAsia="en-AU"/>
              </w:rPr>
              <w:t>ing</w:t>
            </w:r>
            <w:r w:rsidRPr="00A1541E">
              <w:rPr>
                <w:rFonts w:ascii="Arial" w:hAnsi="Arial" w:cs="Arial"/>
                <w:color w:val="000000" w:themeColor="text1"/>
                <w:lang w:eastAsia="en-AU"/>
              </w:rPr>
              <w:t xml:space="preserve"> in March 2021. The Program is scheduled to begin on the 19 May 2021. </w:t>
            </w:r>
          </w:p>
          <w:p w14:paraId="63994D6D" w14:textId="77777777" w:rsidR="000D667E" w:rsidRPr="00A1541E" w:rsidRDefault="000D667E" w:rsidP="009F494F">
            <w:pPr>
              <w:pStyle w:val="ListParagraph"/>
              <w:numPr>
                <w:ilvl w:val="0"/>
                <w:numId w:val="5"/>
              </w:numPr>
              <w:spacing w:before="60" w:after="60"/>
              <w:contextualSpacing w:val="0"/>
              <w:rPr>
                <w:rFonts w:ascii="Arial" w:hAnsi="Arial" w:cs="Arial"/>
                <w:color w:val="000000" w:themeColor="text1"/>
                <w:lang w:eastAsia="en-AU"/>
              </w:rPr>
            </w:pPr>
            <w:r>
              <w:rPr>
                <w:rFonts w:ascii="Arial" w:hAnsi="Arial" w:cs="Arial"/>
                <w:color w:val="000000" w:themeColor="text1"/>
              </w:rPr>
              <w:t>C</w:t>
            </w:r>
            <w:r w:rsidRPr="00A1541E">
              <w:rPr>
                <w:rFonts w:ascii="Arial" w:hAnsi="Arial" w:cs="Arial"/>
                <w:color w:val="000000" w:themeColor="text1"/>
              </w:rPr>
              <w:t>onstruction of a new men's shed, and car park area were completed for the Hume Men's Shed Craigieburn</w:t>
            </w:r>
            <w:r>
              <w:rPr>
                <w:rFonts w:ascii="Arial" w:hAnsi="Arial" w:cs="Arial"/>
                <w:color w:val="000000" w:themeColor="text1"/>
              </w:rPr>
              <w:t>.</w:t>
            </w:r>
            <w:r w:rsidRPr="00A1541E">
              <w:rPr>
                <w:rFonts w:ascii="Arial" w:hAnsi="Arial" w:cs="Arial"/>
                <w:color w:val="000000" w:themeColor="text1"/>
              </w:rPr>
              <w:t xml:space="preserve"> </w:t>
            </w:r>
            <w:r>
              <w:rPr>
                <w:rFonts w:ascii="Arial" w:hAnsi="Arial" w:cs="Arial"/>
                <w:color w:val="000000" w:themeColor="text1"/>
              </w:rPr>
              <w:t>The tender for the r</w:t>
            </w:r>
            <w:r w:rsidRPr="00A1541E">
              <w:rPr>
                <w:rFonts w:ascii="Arial" w:hAnsi="Arial" w:cs="Arial"/>
                <w:color w:val="000000" w:themeColor="text1"/>
              </w:rPr>
              <w:t xml:space="preserve">efurbishment works for Selwyn Neighbourhood House was </w:t>
            </w:r>
            <w:r>
              <w:rPr>
                <w:rFonts w:ascii="Arial" w:hAnsi="Arial" w:cs="Arial"/>
                <w:color w:val="000000" w:themeColor="text1"/>
              </w:rPr>
              <w:t>also issued</w:t>
            </w:r>
            <w:r w:rsidRPr="00A1541E">
              <w:rPr>
                <w:rFonts w:ascii="Arial" w:hAnsi="Arial" w:cs="Arial"/>
                <w:color w:val="000000" w:themeColor="text1"/>
              </w:rPr>
              <w:t xml:space="preserve">. </w:t>
            </w:r>
          </w:p>
          <w:bookmarkEnd w:id="2"/>
          <w:p w14:paraId="6CCBD3C5" w14:textId="399B7801" w:rsidR="00A1541E" w:rsidRDefault="00A1541E" w:rsidP="009F494F">
            <w:pPr>
              <w:numPr>
                <w:ilvl w:val="0"/>
                <w:numId w:val="5"/>
              </w:numPr>
              <w:spacing w:before="60" w:after="60"/>
              <w:rPr>
                <w:rFonts w:ascii="Arial" w:hAnsi="Arial" w:cs="Arial"/>
                <w:color w:val="000000" w:themeColor="text1"/>
              </w:rPr>
            </w:pPr>
            <w:r w:rsidRPr="00A1541E">
              <w:rPr>
                <w:rFonts w:ascii="Arial" w:hAnsi="Arial" w:cs="Arial"/>
                <w:color w:val="000000" w:themeColor="text1"/>
              </w:rPr>
              <w:t xml:space="preserve">Three meetings of the Stolen Generations Marker Worker Group (SGMWG) were held to review artist expression of interest and shortlist artists. Four artists presented concepts to the working group in March 2021. The assessment and recommendation of successful artist, site and concept report is currently being drafted. </w:t>
            </w:r>
          </w:p>
          <w:p w14:paraId="225A6A27" w14:textId="042AC038" w:rsidR="000D667E" w:rsidRDefault="000D667E" w:rsidP="009F494F">
            <w:pPr>
              <w:pStyle w:val="ListParagraph"/>
              <w:numPr>
                <w:ilvl w:val="0"/>
                <w:numId w:val="5"/>
              </w:numPr>
              <w:autoSpaceDE w:val="0"/>
              <w:autoSpaceDN w:val="0"/>
              <w:adjustRightInd w:val="0"/>
              <w:spacing w:before="60" w:after="60"/>
              <w:rPr>
                <w:rFonts w:ascii="Arial" w:hAnsi="Arial" w:cs="Arial"/>
                <w:color w:val="000000" w:themeColor="text1"/>
                <w:lang w:eastAsia="en-AU"/>
              </w:rPr>
            </w:pPr>
            <w:r w:rsidRPr="00E7227C">
              <w:rPr>
                <w:rFonts w:ascii="Arial" w:hAnsi="Arial" w:cs="Arial"/>
                <w:color w:val="000000" w:themeColor="text1"/>
              </w:rPr>
              <w:t xml:space="preserve">Hume's Harmony Week event </w:t>
            </w:r>
            <w:r>
              <w:rPr>
                <w:rFonts w:ascii="Arial" w:hAnsi="Arial" w:cs="Arial"/>
                <w:color w:val="000000" w:themeColor="text1"/>
              </w:rPr>
              <w:t xml:space="preserve">was held </w:t>
            </w:r>
            <w:r w:rsidRPr="00E7227C">
              <w:rPr>
                <w:rFonts w:ascii="Arial" w:hAnsi="Arial" w:cs="Arial"/>
                <w:color w:val="000000" w:themeColor="text1"/>
              </w:rPr>
              <w:t>at Town Hall Broadmeadows on 19 March 2021</w:t>
            </w:r>
            <w:r>
              <w:rPr>
                <w:rFonts w:ascii="Arial" w:hAnsi="Arial" w:cs="Arial"/>
                <w:color w:val="000000" w:themeColor="text1"/>
              </w:rPr>
              <w:t xml:space="preserve"> with </w:t>
            </w:r>
            <w:r w:rsidR="00227A32">
              <w:rPr>
                <w:rFonts w:ascii="Arial" w:hAnsi="Arial" w:cs="Arial"/>
                <w:color w:val="000000" w:themeColor="text1"/>
              </w:rPr>
              <w:t xml:space="preserve">approximately </w:t>
            </w:r>
            <w:r w:rsidR="00BC5A06">
              <w:rPr>
                <w:rFonts w:ascii="Arial" w:hAnsi="Arial" w:cs="Arial"/>
                <w:color w:val="000000" w:themeColor="text1"/>
              </w:rPr>
              <w:t xml:space="preserve">100 </w:t>
            </w:r>
            <w:r>
              <w:rPr>
                <w:rFonts w:ascii="Arial" w:hAnsi="Arial" w:cs="Arial"/>
                <w:color w:val="000000" w:themeColor="text1"/>
              </w:rPr>
              <w:t>participants</w:t>
            </w:r>
            <w:r w:rsidRPr="00E7227C">
              <w:rPr>
                <w:rFonts w:ascii="Arial" w:hAnsi="Arial" w:cs="Arial"/>
                <w:color w:val="000000" w:themeColor="text1"/>
              </w:rPr>
              <w:t>.</w:t>
            </w:r>
            <w:r w:rsidRPr="00A1541E">
              <w:rPr>
                <w:rFonts w:ascii="Arial" w:hAnsi="Arial" w:cs="Arial"/>
                <w:color w:val="000000" w:themeColor="text1"/>
              </w:rPr>
              <w:t xml:space="preserve"> </w:t>
            </w:r>
          </w:p>
          <w:p w14:paraId="2A08B7F0" w14:textId="41F8E6A6" w:rsidR="00BC5A06" w:rsidRPr="00A57661" w:rsidRDefault="000D667E" w:rsidP="009F494F">
            <w:pPr>
              <w:pStyle w:val="ListParagraph"/>
              <w:numPr>
                <w:ilvl w:val="0"/>
                <w:numId w:val="5"/>
              </w:numPr>
              <w:autoSpaceDE w:val="0"/>
              <w:autoSpaceDN w:val="0"/>
              <w:adjustRightInd w:val="0"/>
              <w:spacing w:before="60" w:after="60"/>
              <w:rPr>
                <w:rFonts w:ascii="Arial" w:hAnsi="Arial" w:cs="Arial"/>
                <w:color w:val="000000" w:themeColor="text1"/>
                <w:lang w:eastAsia="en-AU"/>
              </w:rPr>
            </w:pPr>
            <w:r w:rsidRPr="00A57661">
              <w:rPr>
                <w:rFonts w:ascii="Arial" w:hAnsi="Arial" w:cs="Arial"/>
                <w:color w:val="000000" w:themeColor="text1"/>
              </w:rPr>
              <w:t>International Women’s Day Mayoral Morning Tea</w:t>
            </w:r>
            <w:r w:rsidR="00945725" w:rsidRPr="00A57661">
              <w:rPr>
                <w:rFonts w:ascii="Arial" w:hAnsi="Arial" w:cs="Arial"/>
                <w:color w:val="000000" w:themeColor="text1"/>
              </w:rPr>
              <w:t xml:space="preserve"> was held </w:t>
            </w:r>
            <w:r w:rsidR="00A411EF" w:rsidRPr="00A57661">
              <w:rPr>
                <w:rFonts w:ascii="Arial" w:hAnsi="Arial" w:cs="Arial"/>
                <w:color w:val="000000" w:themeColor="text1"/>
              </w:rPr>
              <w:t xml:space="preserve">at Town Hall Broadmeadows </w:t>
            </w:r>
            <w:r w:rsidR="00945725" w:rsidRPr="00A57661">
              <w:rPr>
                <w:rFonts w:ascii="Arial" w:hAnsi="Arial" w:cs="Arial"/>
                <w:color w:val="000000" w:themeColor="text1"/>
              </w:rPr>
              <w:t xml:space="preserve">on </w:t>
            </w:r>
            <w:r w:rsidR="00A411EF" w:rsidRPr="00A57661">
              <w:rPr>
                <w:rFonts w:ascii="Arial" w:hAnsi="Arial" w:cs="Arial"/>
                <w:color w:val="000000" w:themeColor="text1"/>
              </w:rPr>
              <w:t xml:space="preserve">8 March 2021 with </w:t>
            </w:r>
            <w:r w:rsidR="00F53F8D" w:rsidRPr="00A57661">
              <w:rPr>
                <w:rFonts w:ascii="Arial" w:hAnsi="Arial" w:cs="Arial"/>
                <w:color w:val="000000" w:themeColor="text1"/>
              </w:rPr>
              <w:t xml:space="preserve">approximately </w:t>
            </w:r>
            <w:r w:rsidR="00A57661" w:rsidRPr="00A57661">
              <w:rPr>
                <w:rFonts w:ascii="Arial" w:hAnsi="Arial" w:cs="Arial"/>
                <w:color w:val="000000"/>
              </w:rPr>
              <w:t>160</w:t>
            </w:r>
            <w:r w:rsidR="00A411EF" w:rsidRPr="00A57661">
              <w:rPr>
                <w:rFonts w:ascii="Arial" w:hAnsi="Arial" w:cs="Arial"/>
                <w:color w:val="000000"/>
              </w:rPr>
              <w:t xml:space="preserve"> attendees.</w:t>
            </w:r>
          </w:p>
          <w:p w14:paraId="74261CCE" w14:textId="5BAEF491" w:rsidR="00BC5A06" w:rsidRPr="00BC5A06" w:rsidRDefault="00BC5A06" w:rsidP="009F494F">
            <w:pPr>
              <w:pStyle w:val="ListParagraph"/>
              <w:numPr>
                <w:ilvl w:val="0"/>
                <w:numId w:val="5"/>
              </w:numPr>
              <w:autoSpaceDE w:val="0"/>
              <w:autoSpaceDN w:val="0"/>
              <w:adjustRightInd w:val="0"/>
              <w:spacing w:before="60" w:after="60"/>
              <w:rPr>
                <w:rFonts w:ascii="Arial" w:hAnsi="Arial" w:cs="Arial"/>
                <w:color w:val="000000" w:themeColor="text1"/>
                <w:lang w:eastAsia="en-AU"/>
              </w:rPr>
            </w:pPr>
            <w:r w:rsidRPr="00BC5A06">
              <w:rPr>
                <w:rFonts w:ascii="Arial" w:hAnsi="Arial" w:cs="Arial"/>
                <w:color w:val="000000" w:themeColor="text1"/>
                <w:lang w:eastAsia="en-AU"/>
              </w:rPr>
              <w:t xml:space="preserve">Accessibility works at Goonawarra Neighbourhood House </w:t>
            </w:r>
            <w:r w:rsidR="005330D7">
              <w:rPr>
                <w:rFonts w:ascii="Arial" w:hAnsi="Arial" w:cs="Arial"/>
                <w:color w:val="000000" w:themeColor="text1"/>
                <w:lang w:eastAsia="en-AU"/>
              </w:rPr>
              <w:t xml:space="preserve">have been </w:t>
            </w:r>
            <w:r w:rsidRPr="00BC5A06">
              <w:rPr>
                <w:rFonts w:ascii="Arial" w:hAnsi="Arial" w:cs="Arial"/>
                <w:color w:val="000000" w:themeColor="text1"/>
                <w:lang w:eastAsia="en-AU"/>
              </w:rPr>
              <w:t>completed</w:t>
            </w:r>
            <w:r w:rsidR="005330D7">
              <w:rPr>
                <w:rFonts w:ascii="Arial" w:hAnsi="Arial" w:cs="Arial"/>
                <w:color w:val="000000" w:themeColor="text1"/>
                <w:lang w:eastAsia="en-AU"/>
              </w:rPr>
              <w:t xml:space="preserve">, while works at Roxburgh Park and Craigieburn Youth and Recreation Centres have commenced. </w:t>
            </w:r>
          </w:p>
          <w:p w14:paraId="67C6E06C" w14:textId="07B24F11" w:rsidR="00A1541E" w:rsidRPr="00A1541E" w:rsidRDefault="00A1541E" w:rsidP="009F494F">
            <w:pPr>
              <w:pStyle w:val="ListParagraph"/>
              <w:numPr>
                <w:ilvl w:val="0"/>
                <w:numId w:val="5"/>
              </w:numPr>
              <w:autoSpaceDE w:val="0"/>
              <w:autoSpaceDN w:val="0"/>
              <w:adjustRightInd w:val="0"/>
              <w:spacing w:before="60" w:after="60"/>
              <w:rPr>
                <w:rFonts w:ascii="Arial" w:hAnsi="Arial" w:cs="Arial"/>
                <w:color w:val="000000" w:themeColor="text1"/>
                <w:lang w:eastAsia="en-AU"/>
              </w:rPr>
            </w:pPr>
            <w:r w:rsidRPr="00BC5A06">
              <w:rPr>
                <w:rFonts w:ascii="Arial" w:hAnsi="Arial" w:cs="Arial"/>
                <w:color w:val="000000" w:themeColor="text1"/>
              </w:rPr>
              <w:t>The Women of the Sun film series, which portrays the lives of four aboriginal women from the 1820s to the 1980s, screened at</w:t>
            </w:r>
            <w:r w:rsidRPr="00A1541E">
              <w:rPr>
                <w:rFonts w:ascii="Arial" w:hAnsi="Arial" w:cs="Arial"/>
                <w:color w:val="000000" w:themeColor="text1"/>
              </w:rPr>
              <w:t xml:space="preserve"> HGLC-Broadmeadows in March 2021 with 36 participants. </w:t>
            </w:r>
          </w:p>
          <w:p w14:paraId="4E235742" w14:textId="3B835A24" w:rsidR="000D667E" w:rsidRDefault="000D667E" w:rsidP="009F494F">
            <w:pPr>
              <w:pStyle w:val="ListParagraph"/>
              <w:numPr>
                <w:ilvl w:val="0"/>
                <w:numId w:val="5"/>
              </w:numPr>
              <w:autoSpaceDE w:val="0"/>
              <w:autoSpaceDN w:val="0"/>
              <w:adjustRightInd w:val="0"/>
              <w:spacing w:before="60" w:after="60"/>
              <w:rPr>
                <w:rFonts w:ascii="Arial" w:hAnsi="Arial" w:cs="Arial"/>
                <w:color w:val="000000" w:themeColor="text1"/>
                <w:lang w:eastAsia="en-AU"/>
              </w:rPr>
            </w:pPr>
            <w:r>
              <w:rPr>
                <w:rFonts w:ascii="Arial" w:hAnsi="Arial" w:cs="Arial"/>
                <w:color w:val="000000" w:themeColor="text1"/>
              </w:rPr>
              <w:t>A draft Hume Interfaith Network (</w:t>
            </w:r>
            <w:r w:rsidRPr="00A1541E">
              <w:rPr>
                <w:rFonts w:ascii="Arial" w:hAnsi="Arial" w:cs="Arial"/>
                <w:color w:val="000000" w:themeColor="text1"/>
              </w:rPr>
              <w:t>HIN</w:t>
            </w:r>
            <w:r>
              <w:rPr>
                <w:rFonts w:ascii="Arial" w:hAnsi="Arial" w:cs="Arial"/>
                <w:color w:val="000000" w:themeColor="text1"/>
              </w:rPr>
              <w:t>)</w:t>
            </w:r>
            <w:r w:rsidRPr="00A1541E">
              <w:rPr>
                <w:rFonts w:ascii="Arial" w:hAnsi="Arial" w:cs="Arial"/>
                <w:color w:val="000000" w:themeColor="text1"/>
              </w:rPr>
              <w:t xml:space="preserve"> Strategic Plan </w:t>
            </w:r>
            <w:r>
              <w:rPr>
                <w:rFonts w:ascii="Arial" w:hAnsi="Arial" w:cs="Arial"/>
                <w:color w:val="000000" w:themeColor="text1"/>
              </w:rPr>
              <w:t>was developed for</w:t>
            </w:r>
            <w:r w:rsidRPr="00A1541E">
              <w:rPr>
                <w:rFonts w:ascii="Arial" w:hAnsi="Arial" w:cs="Arial"/>
                <w:color w:val="000000" w:themeColor="text1"/>
              </w:rPr>
              <w:t xml:space="preserve"> </w:t>
            </w:r>
            <w:r w:rsidR="00BC5A06">
              <w:rPr>
                <w:rFonts w:ascii="Arial" w:hAnsi="Arial" w:cs="Arial"/>
                <w:color w:val="000000" w:themeColor="text1"/>
              </w:rPr>
              <w:t xml:space="preserve">feedback from </w:t>
            </w:r>
            <w:r w:rsidRPr="00A1541E">
              <w:rPr>
                <w:rFonts w:ascii="Arial" w:hAnsi="Arial" w:cs="Arial"/>
                <w:color w:val="000000" w:themeColor="text1"/>
              </w:rPr>
              <w:t xml:space="preserve">HIN </w:t>
            </w:r>
            <w:r w:rsidRPr="00E7227C">
              <w:rPr>
                <w:rFonts w:ascii="Arial" w:hAnsi="Arial" w:cs="Arial"/>
                <w:color w:val="000000" w:themeColor="text1"/>
              </w:rPr>
              <w:t>members</w:t>
            </w:r>
            <w:r w:rsidR="00BC5A06">
              <w:rPr>
                <w:rFonts w:ascii="Arial" w:hAnsi="Arial" w:cs="Arial"/>
                <w:color w:val="000000" w:themeColor="text1"/>
              </w:rPr>
              <w:t xml:space="preserve">. </w:t>
            </w:r>
          </w:p>
          <w:p w14:paraId="3C098542" w14:textId="189509F1" w:rsidR="00A1541E" w:rsidRPr="00A1541E" w:rsidRDefault="00A1541E" w:rsidP="009F494F">
            <w:pPr>
              <w:pStyle w:val="ListParagraph"/>
              <w:numPr>
                <w:ilvl w:val="0"/>
                <w:numId w:val="5"/>
              </w:numPr>
              <w:autoSpaceDE w:val="0"/>
              <w:autoSpaceDN w:val="0"/>
              <w:adjustRightInd w:val="0"/>
              <w:spacing w:before="60" w:after="60"/>
              <w:rPr>
                <w:rFonts w:ascii="Arial" w:hAnsi="Arial" w:cs="Arial"/>
                <w:color w:val="000000" w:themeColor="text1"/>
                <w:lang w:eastAsia="en-AU"/>
              </w:rPr>
            </w:pPr>
            <w:r w:rsidRPr="00A1541E">
              <w:rPr>
                <w:rFonts w:ascii="Arial" w:hAnsi="Arial" w:cs="Arial"/>
                <w:color w:val="000000" w:themeColor="text1"/>
              </w:rPr>
              <w:t xml:space="preserve">The Ranger Trainee Agreement has been signed with funding provided to </w:t>
            </w:r>
            <w:r w:rsidR="00F34F6D">
              <w:rPr>
                <w:rFonts w:ascii="Arial" w:hAnsi="Arial" w:cs="Arial"/>
                <w:color w:val="000000" w:themeColor="text1"/>
              </w:rPr>
              <w:t xml:space="preserve">the </w:t>
            </w:r>
            <w:r w:rsidRPr="00A1541E">
              <w:rPr>
                <w:rFonts w:ascii="Arial" w:hAnsi="Arial" w:cs="Arial"/>
                <w:color w:val="000000" w:themeColor="text1"/>
              </w:rPr>
              <w:t xml:space="preserve">Wurundjeri Woi Wurrung Narrap Ranger Team until 30 June 2021. </w:t>
            </w:r>
          </w:p>
          <w:p w14:paraId="1BA1304B" w14:textId="75268C1B" w:rsidR="00A1541E" w:rsidRPr="00A1541E" w:rsidRDefault="00A1541E" w:rsidP="009F494F">
            <w:pPr>
              <w:pStyle w:val="ListParagraph"/>
              <w:numPr>
                <w:ilvl w:val="0"/>
                <w:numId w:val="5"/>
              </w:numPr>
              <w:autoSpaceDE w:val="0"/>
              <w:autoSpaceDN w:val="0"/>
              <w:adjustRightInd w:val="0"/>
              <w:spacing w:before="60" w:after="60"/>
              <w:rPr>
                <w:rFonts w:ascii="Arial" w:hAnsi="Arial" w:cs="Arial"/>
                <w:color w:val="000000" w:themeColor="text1"/>
                <w:lang w:eastAsia="en-AU"/>
              </w:rPr>
            </w:pPr>
            <w:r w:rsidRPr="00A1541E">
              <w:rPr>
                <w:rFonts w:ascii="Arial" w:hAnsi="Arial" w:cs="Arial"/>
                <w:color w:val="000000" w:themeColor="text1"/>
              </w:rPr>
              <w:t xml:space="preserve">As part of Summer sessions Movies &amp; Music, seven events were held across the municipality in February and March 2021. </w:t>
            </w:r>
          </w:p>
          <w:p w14:paraId="187232CA" w14:textId="2F604A01" w:rsidR="005F6376" w:rsidRPr="005330D7" w:rsidRDefault="00945725" w:rsidP="009F494F">
            <w:pPr>
              <w:pStyle w:val="ListParagraph"/>
              <w:numPr>
                <w:ilvl w:val="0"/>
                <w:numId w:val="5"/>
              </w:numPr>
              <w:autoSpaceDE w:val="0"/>
              <w:autoSpaceDN w:val="0"/>
              <w:adjustRightInd w:val="0"/>
              <w:spacing w:before="60" w:after="60"/>
              <w:rPr>
                <w:rFonts w:ascii="Arial" w:hAnsi="Arial" w:cs="Arial"/>
              </w:rPr>
            </w:pPr>
            <w:r w:rsidRPr="005330D7">
              <w:rPr>
                <w:rFonts w:ascii="Arial" w:hAnsi="Arial" w:cs="Arial"/>
                <w:color w:val="000000" w:themeColor="text1"/>
              </w:rPr>
              <w:t>A</w:t>
            </w:r>
            <w:r w:rsidR="00A1541E" w:rsidRPr="005330D7">
              <w:rPr>
                <w:rFonts w:ascii="Arial" w:hAnsi="Arial" w:cs="Arial"/>
                <w:color w:val="000000" w:themeColor="text1"/>
              </w:rPr>
              <w:t>rtwork for the Cultural Commissions Project has been completed and installed at HGLC-Sunbur</w:t>
            </w:r>
            <w:r w:rsidR="005330D7">
              <w:rPr>
                <w:rFonts w:ascii="Arial" w:hAnsi="Arial" w:cs="Arial"/>
                <w:color w:val="000000" w:themeColor="text1"/>
              </w:rPr>
              <w:t xml:space="preserve">y. </w:t>
            </w:r>
          </w:p>
        </w:tc>
        <w:tc>
          <w:tcPr>
            <w:tcW w:w="7050" w:type="dxa"/>
            <w:tcBorders>
              <w:top w:val="nil"/>
            </w:tcBorders>
          </w:tcPr>
          <w:p w14:paraId="70132448" w14:textId="77777777" w:rsidR="001D1E64" w:rsidRPr="005330D7" w:rsidRDefault="001D1E64" w:rsidP="009F494F">
            <w:pPr>
              <w:spacing w:before="60" w:after="60"/>
              <w:jc w:val="both"/>
              <w:rPr>
                <w:rFonts w:ascii="Arial" w:hAnsi="Arial" w:cs="Arial"/>
                <w:b/>
                <w:sz w:val="28"/>
                <w:szCs w:val="28"/>
              </w:rPr>
            </w:pPr>
            <w:r w:rsidRPr="005330D7">
              <w:rPr>
                <w:rFonts w:ascii="Arial" w:hAnsi="Arial" w:cs="Arial"/>
                <w:b/>
                <w:sz w:val="28"/>
                <w:szCs w:val="28"/>
              </w:rPr>
              <w:t>COUNCIL PLAN ACTION HIGHLIGHTS</w:t>
            </w:r>
          </w:p>
          <w:p w14:paraId="0DBAAEBE" w14:textId="1F922039" w:rsidR="002B7BEA" w:rsidRPr="005330D7" w:rsidRDefault="00A411EF" w:rsidP="009F494F">
            <w:pPr>
              <w:pStyle w:val="Default"/>
              <w:numPr>
                <w:ilvl w:val="0"/>
                <w:numId w:val="5"/>
              </w:numPr>
              <w:spacing w:before="60" w:after="60"/>
              <w:rPr>
                <w:color w:val="auto"/>
                <w:sz w:val="20"/>
                <w:szCs w:val="20"/>
              </w:rPr>
            </w:pPr>
            <w:r w:rsidRPr="005330D7">
              <w:rPr>
                <w:color w:val="000000" w:themeColor="text1"/>
                <w:sz w:val="20"/>
                <w:szCs w:val="20"/>
              </w:rPr>
              <w:t xml:space="preserve">A draft </w:t>
            </w:r>
            <w:r w:rsidRPr="005330D7">
              <w:rPr>
                <w:i/>
                <w:color w:val="000000" w:themeColor="text1"/>
                <w:sz w:val="20"/>
                <w:szCs w:val="20"/>
              </w:rPr>
              <w:t>Affordable Housing Policy</w:t>
            </w:r>
            <w:r w:rsidRPr="005330D7">
              <w:rPr>
                <w:color w:val="000000" w:themeColor="text1"/>
                <w:sz w:val="20"/>
                <w:szCs w:val="20"/>
              </w:rPr>
              <w:t xml:space="preserve"> has been prepared and s</w:t>
            </w:r>
            <w:r w:rsidR="002B7BEA" w:rsidRPr="005330D7">
              <w:rPr>
                <w:color w:val="auto"/>
                <w:sz w:val="20"/>
                <w:szCs w:val="20"/>
              </w:rPr>
              <w:t>takeholder engagement commenced</w:t>
            </w:r>
            <w:r w:rsidRPr="005330D7">
              <w:rPr>
                <w:color w:val="auto"/>
                <w:sz w:val="20"/>
                <w:szCs w:val="20"/>
              </w:rPr>
              <w:t xml:space="preserve">. </w:t>
            </w:r>
          </w:p>
          <w:p w14:paraId="026AC005" w14:textId="4948B181" w:rsidR="002B7BEA" w:rsidRPr="005330D7" w:rsidRDefault="002B7BEA" w:rsidP="009F494F">
            <w:pPr>
              <w:pStyle w:val="Default"/>
              <w:numPr>
                <w:ilvl w:val="0"/>
                <w:numId w:val="5"/>
              </w:numPr>
              <w:spacing w:before="60" w:after="60"/>
              <w:rPr>
                <w:color w:val="auto"/>
                <w:sz w:val="20"/>
                <w:szCs w:val="20"/>
              </w:rPr>
            </w:pPr>
            <w:r w:rsidRPr="005330D7">
              <w:rPr>
                <w:color w:val="auto"/>
                <w:sz w:val="20"/>
                <w:szCs w:val="20"/>
              </w:rPr>
              <w:t>A draft needs analysis for a youth crisis facility has been prepared. The report includes a series of recommendations</w:t>
            </w:r>
            <w:r w:rsidR="005330D7" w:rsidRPr="005330D7">
              <w:rPr>
                <w:color w:val="auto"/>
                <w:sz w:val="20"/>
                <w:szCs w:val="20"/>
              </w:rPr>
              <w:t xml:space="preserve"> </w:t>
            </w:r>
            <w:r w:rsidR="00A411EF" w:rsidRPr="005330D7">
              <w:rPr>
                <w:color w:val="auto"/>
                <w:sz w:val="20"/>
                <w:szCs w:val="20"/>
              </w:rPr>
              <w:t xml:space="preserve">expected to </w:t>
            </w:r>
            <w:r w:rsidRPr="005330D7">
              <w:rPr>
                <w:color w:val="auto"/>
                <w:sz w:val="20"/>
                <w:szCs w:val="20"/>
              </w:rPr>
              <w:t xml:space="preserve">be presented to Council in June 2021. </w:t>
            </w:r>
          </w:p>
          <w:p w14:paraId="3C1AA3B1" w14:textId="27B15B35" w:rsidR="009D67BB" w:rsidRPr="005330D7" w:rsidRDefault="002B7BEA" w:rsidP="009F494F">
            <w:pPr>
              <w:pStyle w:val="ListParagraph"/>
              <w:numPr>
                <w:ilvl w:val="0"/>
                <w:numId w:val="5"/>
              </w:numPr>
              <w:spacing w:before="60" w:after="60"/>
              <w:contextualSpacing w:val="0"/>
              <w:rPr>
                <w:rFonts w:ascii="Arial" w:hAnsi="Arial" w:cs="Arial"/>
                <w:lang w:eastAsia="en-AU"/>
              </w:rPr>
            </w:pPr>
            <w:r w:rsidRPr="005330D7">
              <w:rPr>
                <w:rFonts w:ascii="Arial" w:hAnsi="Arial" w:cs="Arial"/>
              </w:rPr>
              <w:t>Community consultation on the draft Rural HIGAP Strategy was undertaken during February and March 2021</w:t>
            </w:r>
            <w:r w:rsidR="00A411EF" w:rsidRPr="005330D7">
              <w:rPr>
                <w:rFonts w:ascii="Arial" w:hAnsi="Arial" w:cs="Arial"/>
              </w:rPr>
              <w:t>.</w:t>
            </w:r>
            <w:r w:rsidRPr="005330D7">
              <w:rPr>
                <w:rFonts w:ascii="Arial" w:hAnsi="Arial" w:cs="Arial"/>
              </w:rPr>
              <w:t xml:space="preserve"> </w:t>
            </w:r>
          </w:p>
          <w:p w14:paraId="05D6ABEA" w14:textId="076B415D" w:rsidR="00A411EF" w:rsidRPr="005330D7" w:rsidRDefault="00A411EF" w:rsidP="009F494F">
            <w:pPr>
              <w:pStyle w:val="ListParagraph"/>
              <w:numPr>
                <w:ilvl w:val="0"/>
                <w:numId w:val="5"/>
              </w:numPr>
              <w:spacing w:before="60" w:after="60"/>
              <w:contextualSpacing w:val="0"/>
              <w:rPr>
                <w:rFonts w:ascii="Arial" w:hAnsi="Arial" w:cs="Arial"/>
                <w:color w:val="000000" w:themeColor="text1"/>
                <w:lang w:eastAsia="en-AU"/>
              </w:rPr>
            </w:pPr>
            <w:r w:rsidRPr="005330D7">
              <w:rPr>
                <w:rFonts w:ascii="Arial" w:hAnsi="Arial" w:cs="Arial"/>
                <w:color w:val="000000" w:themeColor="text1"/>
              </w:rPr>
              <w:t xml:space="preserve">Promotion commenced for the Gardens for Wildlife Program with four practice visits and a volunteer recruitment campaign in February 2021. </w:t>
            </w:r>
          </w:p>
          <w:p w14:paraId="362732B8" w14:textId="09C57103" w:rsidR="009D67BB" w:rsidRPr="005330D7" w:rsidRDefault="009D67BB" w:rsidP="009F494F">
            <w:pPr>
              <w:pStyle w:val="ListParagraph"/>
              <w:numPr>
                <w:ilvl w:val="0"/>
                <w:numId w:val="5"/>
              </w:numPr>
              <w:spacing w:before="60" w:after="60"/>
              <w:contextualSpacing w:val="0"/>
              <w:rPr>
                <w:rFonts w:ascii="Arial" w:hAnsi="Arial" w:cs="Arial"/>
                <w:lang w:eastAsia="en-AU"/>
              </w:rPr>
            </w:pPr>
            <w:r w:rsidRPr="005330D7">
              <w:rPr>
                <w:rFonts w:ascii="Arial" w:hAnsi="Arial" w:cs="Arial"/>
              </w:rPr>
              <w:t xml:space="preserve">The Landscape Connectivity Plan was finalised and presented to Council in February 2021. The objectives and subsequent actions will be incorporated into the Land and Biodiversity Plan. </w:t>
            </w:r>
          </w:p>
          <w:p w14:paraId="6D976951" w14:textId="77777777" w:rsidR="009D67BB" w:rsidRPr="005330D7" w:rsidRDefault="009D67BB" w:rsidP="009F494F">
            <w:pPr>
              <w:pStyle w:val="ListParagraph"/>
              <w:numPr>
                <w:ilvl w:val="0"/>
                <w:numId w:val="5"/>
              </w:numPr>
              <w:spacing w:before="60" w:after="60"/>
              <w:contextualSpacing w:val="0"/>
              <w:rPr>
                <w:rFonts w:ascii="Arial" w:hAnsi="Arial" w:cs="Arial"/>
                <w:lang w:eastAsia="en-AU"/>
              </w:rPr>
            </w:pPr>
            <w:r w:rsidRPr="005330D7">
              <w:rPr>
                <w:rFonts w:ascii="Arial" w:hAnsi="Arial" w:cs="Arial"/>
              </w:rPr>
              <w:t xml:space="preserve">A domestic kerbside waste audit was completed with a sample of 250 houses across the municipality. The audit will assist Council understand utilisation of the service, contamination and resource recovery rates. </w:t>
            </w:r>
          </w:p>
          <w:p w14:paraId="12F09473" w14:textId="00C1A356" w:rsidR="009D67BB" w:rsidRPr="005330D7" w:rsidRDefault="009D67BB" w:rsidP="009F494F">
            <w:pPr>
              <w:pStyle w:val="ListParagraph"/>
              <w:numPr>
                <w:ilvl w:val="0"/>
                <w:numId w:val="5"/>
              </w:numPr>
              <w:spacing w:before="60" w:after="60"/>
              <w:contextualSpacing w:val="0"/>
              <w:rPr>
                <w:rFonts w:ascii="Arial" w:hAnsi="Arial" w:cs="Arial"/>
                <w:lang w:eastAsia="en-AU"/>
              </w:rPr>
            </w:pPr>
            <w:r w:rsidRPr="005330D7">
              <w:rPr>
                <w:rFonts w:ascii="Arial" w:hAnsi="Arial" w:cs="Arial"/>
              </w:rPr>
              <w:t xml:space="preserve">Council appointed the solar suppliers for installation of solar on 17 Council buildings, which are currently underway. </w:t>
            </w:r>
          </w:p>
          <w:p w14:paraId="3F29E824" w14:textId="10BB48F8" w:rsidR="00A411EF" w:rsidRPr="005330D7" w:rsidRDefault="00A411EF" w:rsidP="009F494F">
            <w:pPr>
              <w:pStyle w:val="ListParagraph"/>
              <w:numPr>
                <w:ilvl w:val="0"/>
                <w:numId w:val="5"/>
              </w:numPr>
              <w:spacing w:before="60" w:after="60"/>
              <w:contextualSpacing w:val="0"/>
              <w:rPr>
                <w:rFonts w:ascii="Arial" w:hAnsi="Arial" w:cs="Arial"/>
                <w:lang w:eastAsia="en-AU"/>
              </w:rPr>
            </w:pPr>
            <w:r w:rsidRPr="005330D7">
              <w:rPr>
                <w:rFonts w:ascii="Arial" w:hAnsi="Arial" w:cs="Arial"/>
                <w:color w:val="000000" w:themeColor="text1"/>
              </w:rPr>
              <w:t xml:space="preserve">Concept designs, geotechnical testing and site surveys for </w:t>
            </w:r>
            <w:r w:rsidRPr="005330D7">
              <w:rPr>
                <w:rFonts w:ascii="Arial" w:hAnsi="Arial" w:cs="Arial"/>
                <w:color w:val="000000" w:themeColor="text1"/>
                <w:lang w:eastAsia="en-AU"/>
              </w:rPr>
              <w:t xml:space="preserve">stormwater harvesting schemes at Jack Roper Reserve, John Ilhan Memorial Reserve and O'Brien Street retarding basin </w:t>
            </w:r>
            <w:r w:rsidRPr="005330D7">
              <w:rPr>
                <w:rFonts w:ascii="Arial" w:hAnsi="Arial" w:cs="Arial"/>
                <w:color w:val="000000" w:themeColor="text1"/>
              </w:rPr>
              <w:t xml:space="preserve">have been completed. </w:t>
            </w:r>
          </w:p>
          <w:p w14:paraId="7426FB17" w14:textId="04028604" w:rsidR="009D67BB" w:rsidRPr="005330D7" w:rsidRDefault="00A411EF" w:rsidP="009F494F">
            <w:pPr>
              <w:pStyle w:val="ListParagraph"/>
              <w:numPr>
                <w:ilvl w:val="0"/>
                <w:numId w:val="5"/>
              </w:numPr>
              <w:spacing w:before="60" w:after="60"/>
              <w:contextualSpacing w:val="0"/>
              <w:rPr>
                <w:rFonts w:ascii="Arial" w:hAnsi="Arial" w:cs="Arial"/>
                <w:lang w:eastAsia="en-AU"/>
              </w:rPr>
            </w:pPr>
            <w:r w:rsidRPr="005330D7">
              <w:rPr>
                <w:rFonts w:ascii="Arial" w:hAnsi="Arial" w:cs="Arial"/>
                <w:color w:val="000000" w:themeColor="text1"/>
              </w:rPr>
              <w:t>A ma</w:t>
            </w:r>
            <w:r w:rsidR="009D67BB" w:rsidRPr="005330D7">
              <w:rPr>
                <w:rFonts w:ascii="Arial" w:hAnsi="Arial" w:cs="Arial"/>
              </w:rPr>
              <w:t xml:space="preserve">jor dumped waste campaign has been developed and will be launched in April 2021 to assist residents </w:t>
            </w:r>
            <w:r w:rsidR="00E4450D" w:rsidRPr="005330D7">
              <w:rPr>
                <w:rFonts w:ascii="Arial" w:hAnsi="Arial" w:cs="Arial"/>
              </w:rPr>
              <w:t>u</w:t>
            </w:r>
            <w:r w:rsidR="009D67BB" w:rsidRPr="005330D7">
              <w:rPr>
                <w:rFonts w:ascii="Arial" w:hAnsi="Arial" w:cs="Arial"/>
              </w:rPr>
              <w:t>nderstand the impact of illegal dumping</w:t>
            </w:r>
            <w:r w:rsidR="000D667E" w:rsidRPr="005330D7">
              <w:rPr>
                <w:rFonts w:ascii="Arial" w:hAnsi="Arial" w:cs="Arial"/>
              </w:rPr>
              <w:t>.</w:t>
            </w:r>
            <w:r w:rsidR="009D67BB" w:rsidRPr="005330D7">
              <w:rPr>
                <w:rFonts w:ascii="Arial" w:hAnsi="Arial" w:cs="Arial"/>
              </w:rPr>
              <w:t xml:space="preserve"> </w:t>
            </w:r>
          </w:p>
          <w:p w14:paraId="7662CBDA" w14:textId="23EAEEDA" w:rsidR="005330D7" w:rsidRPr="00A57661" w:rsidRDefault="0045464E" w:rsidP="009F494F">
            <w:pPr>
              <w:pStyle w:val="ListParagraph"/>
              <w:numPr>
                <w:ilvl w:val="0"/>
                <w:numId w:val="5"/>
              </w:numPr>
              <w:spacing w:before="60" w:after="60"/>
              <w:contextualSpacing w:val="0"/>
              <w:rPr>
                <w:rFonts w:ascii="Arial" w:hAnsi="Arial" w:cs="Arial"/>
                <w:color w:val="000000" w:themeColor="text1"/>
                <w:lang w:eastAsia="en-AU"/>
              </w:rPr>
            </w:pPr>
            <w:r w:rsidRPr="005330D7">
              <w:rPr>
                <w:rFonts w:ascii="Arial" w:hAnsi="Arial" w:cs="Arial"/>
                <w:color w:val="000000" w:themeColor="text1"/>
              </w:rPr>
              <w:t>Construction of playspace and amenity upgrade works at Kirwan Park, Roxburgh Park (recipient of Growing Suburbs Fund grant) has been completed.</w:t>
            </w:r>
          </w:p>
        </w:tc>
        <w:tc>
          <w:tcPr>
            <w:tcW w:w="7050" w:type="dxa"/>
            <w:tcBorders>
              <w:top w:val="nil"/>
            </w:tcBorders>
          </w:tcPr>
          <w:p w14:paraId="4733708B" w14:textId="77777777" w:rsidR="00736EBB" w:rsidRPr="005330D7" w:rsidRDefault="00736EBB" w:rsidP="009F494F">
            <w:pPr>
              <w:spacing w:before="60" w:after="60"/>
              <w:jc w:val="both"/>
              <w:rPr>
                <w:rFonts w:ascii="Arial" w:hAnsi="Arial" w:cs="Arial"/>
                <w:b/>
                <w:sz w:val="28"/>
                <w:szCs w:val="28"/>
              </w:rPr>
            </w:pPr>
            <w:r w:rsidRPr="005330D7">
              <w:rPr>
                <w:rFonts w:ascii="Arial" w:hAnsi="Arial" w:cs="Arial"/>
                <w:b/>
                <w:sz w:val="28"/>
                <w:szCs w:val="28"/>
              </w:rPr>
              <w:t>COUNCIL PLAN ACTION HIGHLIGHTS</w:t>
            </w:r>
          </w:p>
          <w:p w14:paraId="2AEA683B" w14:textId="38BDA90F" w:rsidR="00052FA2" w:rsidRPr="00A57661" w:rsidRDefault="000D667E" w:rsidP="009F494F">
            <w:pPr>
              <w:pStyle w:val="Default"/>
              <w:numPr>
                <w:ilvl w:val="0"/>
                <w:numId w:val="5"/>
              </w:numPr>
              <w:spacing w:before="60" w:after="60"/>
              <w:rPr>
                <w:color w:val="auto"/>
                <w:sz w:val="20"/>
                <w:szCs w:val="20"/>
              </w:rPr>
            </w:pPr>
            <w:r w:rsidRPr="00A57661">
              <w:rPr>
                <w:color w:val="auto"/>
                <w:sz w:val="20"/>
                <w:szCs w:val="20"/>
              </w:rPr>
              <w:t xml:space="preserve">Progress on the </w:t>
            </w:r>
            <w:r w:rsidR="00FC4EFD" w:rsidRPr="00A57661">
              <w:rPr>
                <w:color w:val="auto"/>
                <w:sz w:val="20"/>
                <w:szCs w:val="20"/>
              </w:rPr>
              <w:t xml:space="preserve">Single Customer View (SCV) </w:t>
            </w:r>
            <w:r w:rsidR="00E4450D" w:rsidRPr="00A57661">
              <w:rPr>
                <w:color w:val="auto"/>
                <w:sz w:val="20"/>
                <w:szCs w:val="20"/>
              </w:rPr>
              <w:t xml:space="preserve">project </w:t>
            </w:r>
            <w:r w:rsidR="00FC4EFD" w:rsidRPr="00A57661">
              <w:rPr>
                <w:color w:val="auto"/>
                <w:sz w:val="20"/>
                <w:szCs w:val="20"/>
              </w:rPr>
              <w:t>has included base build and system test complet</w:t>
            </w:r>
            <w:r w:rsidR="00FA5B50" w:rsidRPr="00A57661">
              <w:rPr>
                <w:color w:val="auto"/>
                <w:sz w:val="20"/>
                <w:szCs w:val="20"/>
              </w:rPr>
              <w:t xml:space="preserve">ion </w:t>
            </w:r>
            <w:r w:rsidR="00FC4EFD" w:rsidRPr="00A57661">
              <w:rPr>
                <w:color w:val="auto"/>
                <w:sz w:val="20"/>
                <w:szCs w:val="20"/>
              </w:rPr>
              <w:t xml:space="preserve">for key programs and initial discussions on </w:t>
            </w:r>
            <w:r w:rsidR="00E4450D" w:rsidRPr="00A57661">
              <w:rPr>
                <w:color w:val="auto"/>
                <w:sz w:val="20"/>
                <w:szCs w:val="20"/>
              </w:rPr>
              <w:t xml:space="preserve">program </w:t>
            </w:r>
            <w:r w:rsidR="00FC4EFD" w:rsidRPr="00A57661">
              <w:rPr>
                <w:color w:val="auto"/>
                <w:sz w:val="20"/>
                <w:szCs w:val="20"/>
              </w:rPr>
              <w:t>integration</w:t>
            </w:r>
            <w:r w:rsidR="00E4450D" w:rsidRPr="00A57661">
              <w:rPr>
                <w:color w:val="auto"/>
                <w:sz w:val="20"/>
                <w:szCs w:val="20"/>
              </w:rPr>
              <w:t xml:space="preserve">. </w:t>
            </w:r>
          </w:p>
          <w:p w14:paraId="52AE2DE4" w14:textId="77777777" w:rsidR="0045464E" w:rsidRPr="00A57661" w:rsidRDefault="00052FA2" w:rsidP="009F494F">
            <w:pPr>
              <w:pStyle w:val="Default"/>
              <w:numPr>
                <w:ilvl w:val="0"/>
                <w:numId w:val="5"/>
              </w:numPr>
              <w:spacing w:before="60" w:after="60"/>
              <w:rPr>
                <w:color w:val="auto"/>
                <w:sz w:val="20"/>
                <w:szCs w:val="20"/>
              </w:rPr>
            </w:pPr>
            <w:r w:rsidRPr="00A57661">
              <w:rPr>
                <w:color w:val="auto"/>
                <w:sz w:val="20"/>
                <w:szCs w:val="20"/>
              </w:rPr>
              <w:t>Council implemented the online Accessible Parking Permit (APP) replacing the current Disability Parking Permit scheme in March 2021.</w:t>
            </w:r>
          </w:p>
          <w:p w14:paraId="20E701D1" w14:textId="0CBBA48D" w:rsidR="0045464E" w:rsidRPr="00A57661" w:rsidRDefault="0045464E" w:rsidP="009F494F">
            <w:pPr>
              <w:pStyle w:val="Default"/>
              <w:numPr>
                <w:ilvl w:val="0"/>
                <w:numId w:val="5"/>
              </w:numPr>
              <w:spacing w:before="60" w:after="60"/>
              <w:rPr>
                <w:color w:val="auto"/>
                <w:sz w:val="20"/>
                <w:szCs w:val="20"/>
              </w:rPr>
            </w:pPr>
            <w:r w:rsidRPr="00A57661">
              <w:rPr>
                <w:sz w:val="20"/>
                <w:szCs w:val="20"/>
              </w:rPr>
              <w:t xml:space="preserve">The Community Indicators Survey 2020 was completed. </w:t>
            </w:r>
          </w:p>
          <w:p w14:paraId="01E602BE" w14:textId="09005B61" w:rsidR="00052FA2" w:rsidRPr="00A57661" w:rsidRDefault="00052FA2" w:rsidP="009F494F">
            <w:pPr>
              <w:pStyle w:val="Default"/>
              <w:numPr>
                <w:ilvl w:val="0"/>
                <w:numId w:val="5"/>
              </w:numPr>
              <w:spacing w:before="60" w:after="60"/>
              <w:rPr>
                <w:color w:val="auto"/>
                <w:sz w:val="20"/>
                <w:szCs w:val="20"/>
              </w:rPr>
            </w:pPr>
            <w:r w:rsidRPr="00A57661">
              <w:rPr>
                <w:color w:val="auto"/>
                <w:sz w:val="20"/>
                <w:szCs w:val="20"/>
              </w:rPr>
              <w:t xml:space="preserve">Consultation for the development of the Community Vision commenced in February 2021 and has included community workshops, online discussion boards, pop-ups at </w:t>
            </w:r>
            <w:r w:rsidR="00E4450D" w:rsidRPr="00A57661">
              <w:rPr>
                <w:color w:val="auto"/>
                <w:sz w:val="20"/>
                <w:szCs w:val="20"/>
              </w:rPr>
              <w:t xml:space="preserve">Council events </w:t>
            </w:r>
            <w:r w:rsidRPr="00A57661">
              <w:rPr>
                <w:color w:val="auto"/>
                <w:sz w:val="20"/>
                <w:szCs w:val="20"/>
              </w:rPr>
              <w:t xml:space="preserve">and postcards </w:t>
            </w:r>
            <w:r w:rsidR="00EE4ECA" w:rsidRPr="00A57661">
              <w:rPr>
                <w:color w:val="auto"/>
                <w:sz w:val="20"/>
                <w:szCs w:val="20"/>
              </w:rPr>
              <w:t xml:space="preserve">distributed to customers </w:t>
            </w:r>
            <w:r w:rsidRPr="00A57661">
              <w:rPr>
                <w:color w:val="auto"/>
                <w:sz w:val="20"/>
                <w:szCs w:val="20"/>
              </w:rPr>
              <w:t>inviting feedback</w:t>
            </w:r>
            <w:r w:rsidR="00EE4ECA" w:rsidRPr="00A57661">
              <w:rPr>
                <w:color w:val="auto"/>
                <w:sz w:val="20"/>
                <w:szCs w:val="20"/>
              </w:rPr>
              <w:t xml:space="preserve">. </w:t>
            </w:r>
          </w:p>
          <w:p w14:paraId="017668A6" w14:textId="404F4E36" w:rsidR="00E4450D" w:rsidRPr="00A57661" w:rsidRDefault="00E4450D" w:rsidP="009F494F">
            <w:pPr>
              <w:pStyle w:val="ListParagraph"/>
              <w:numPr>
                <w:ilvl w:val="0"/>
                <w:numId w:val="5"/>
              </w:numPr>
              <w:spacing w:before="60" w:after="60"/>
              <w:contextualSpacing w:val="0"/>
              <w:rPr>
                <w:rFonts w:ascii="Arial" w:hAnsi="Arial" w:cs="Arial"/>
                <w:lang w:eastAsia="en-AU"/>
              </w:rPr>
            </w:pPr>
            <w:r w:rsidRPr="00A57661">
              <w:rPr>
                <w:rFonts w:ascii="Arial" w:hAnsi="Arial" w:cs="Arial"/>
              </w:rPr>
              <w:t xml:space="preserve">‘Leadership Essentials’, a program of leadership development continues to be delivered online. </w:t>
            </w:r>
            <w:r w:rsidR="00865719" w:rsidRPr="00A57661">
              <w:rPr>
                <w:rFonts w:ascii="Arial" w:hAnsi="Arial" w:cs="Arial"/>
              </w:rPr>
              <w:t>Twenty-five</w:t>
            </w:r>
            <w:r w:rsidR="00E7227C" w:rsidRPr="00A57661">
              <w:rPr>
                <w:rFonts w:ascii="Arial" w:hAnsi="Arial" w:cs="Arial"/>
              </w:rPr>
              <w:t xml:space="preserve"> </w:t>
            </w:r>
            <w:r w:rsidRPr="00A57661">
              <w:rPr>
                <w:rFonts w:ascii="Arial" w:hAnsi="Arial" w:cs="Arial"/>
              </w:rPr>
              <w:t xml:space="preserve">workshops have been delivered to 70 participating staff. </w:t>
            </w:r>
          </w:p>
          <w:p w14:paraId="3D784C1A" w14:textId="74262725" w:rsidR="00973A71" w:rsidRPr="00A57661" w:rsidRDefault="00227A32" w:rsidP="009F494F">
            <w:pPr>
              <w:pStyle w:val="ListParagraph"/>
              <w:numPr>
                <w:ilvl w:val="0"/>
                <w:numId w:val="5"/>
              </w:numPr>
              <w:spacing w:before="60" w:after="60"/>
              <w:contextualSpacing w:val="0"/>
              <w:rPr>
                <w:rFonts w:ascii="Arial" w:hAnsi="Arial" w:cs="Arial"/>
                <w:lang w:eastAsia="en-AU"/>
              </w:rPr>
            </w:pPr>
            <w:r w:rsidRPr="00A57661">
              <w:rPr>
                <w:rFonts w:ascii="Arial" w:hAnsi="Arial" w:cs="Arial"/>
                <w:color w:val="000000" w:themeColor="text1"/>
              </w:rPr>
              <w:t xml:space="preserve">The preschool at </w:t>
            </w:r>
            <w:r w:rsidR="00973A71" w:rsidRPr="00A57661">
              <w:rPr>
                <w:rFonts w:ascii="Arial" w:hAnsi="Arial" w:cs="Arial"/>
                <w:color w:val="000000" w:themeColor="text1"/>
              </w:rPr>
              <w:t>Mickleham North Community Centre (formerly Merrifield North) commenced operation in February 2021. Staged construction of the facility continues.</w:t>
            </w:r>
          </w:p>
          <w:p w14:paraId="1CE5E1AE" w14:textId="77777777" w:rsidR="00D84875" w:rsidRPr="00A57661" w:rsidRDefault="00052FA2" w:rsidP="009F494F">
            <w:pPr>
              <w:pStyle w:val="ListParagraph"/>
              <w:numPr>
                <w:ilvl w:val="0"/>
                <w:numId w:val="5"/>
              </w:numPr>
              <w:autoSpaceDE w:val="0"/>
              <w:autoSpaceDN w:val="0"/>
              <w:adjustRightInd w:val="0"/>
              <w:spacing w:before="60" w:after="60"/>
              <w:contextualSpacing w:val="0"/>
              <w:rPr>
                <w:rFonts w:ascii="Arial" w:hAnsi="Arial" w:cs="Arial"/>
                <w:lang w:eastAsia="en-AU"/>
              </w:rPr>
            </w:pPr>
            <w:r w:rsidRPr="00A57661">
              <w:rPr>
                <w:rFonts w:ascii="Arial" w:hAnsi="Arial" w:cs="Arial"/>
              </w:rPr>
              <w:t xml:space="preserve">Community infrastructure needs assessments </w:t>
            </w:r>
            <w:r w:rsidR="00EE4ECA" w:rsidRPr="00A57661">
              <w:rPr>
                <w:rFonts w:ascii="Arial" w:hAnsi="Arial" w:cs="Arial"/>
              </w:rPr>
              <w:t>for</w:t>
            </w:r>
            <w:r w:rsidRPr="00A57661">
              <w:rPr>
                <w:rFonts w:ascii="Arial" w:hAnsi="Arial" w:cs="Arial"/>
              </w:rPr>
              <w:t xml:space="preserve"> future precinct areas have been prepared</w:t>
            </w:r>
            <w:r w:rsidR="0045464E" w:rsidRPr="00A57661">
              <w:rPr>
                <w:rFonts w:ascii="Arial" w:hAnsi="Arial" w:cs="Arial"/>
              </w:rPr>
              <w:t xml:space="preserve"> and will </w:t>
            </w:r>
            <w:r w:rsidRPr="00A57661">
              <w:rPr>
                <w:rFonts w:ascii="Arial" w:hAnsi="Arial" w:cs="Arial"/>
              </w:rPr>
              <w:t xml:space="preserve">inform the </w:t>
            </w:r>
            <w:r w:rsidR="00E4450D" w:rsidRPr="00A57661">
              <w:rPr>
                <w:rFonts w:ascii="Arial" w:hAnsi="Arial" w:cs="Arial"/>
              </w:rPr>
              <w:t xml:space="preserve">development of the </w:t>
            </w:r>
            <w:r w:rsidRPr="00A57661">
              <w:rPr>
                <w:rFonts w:ascii="Arial" w:hAnsi="Arial" w:cs="Arial"/>
              </w:rPr>
              <w:t xml:space="preserve">Community Infrastructure Plan. </w:t>
            </w:r>
          </w:p>
          <w:p w14:paraId="61785D6D" w14:textId="7568609D" w:rsidR="00973A71" w:rsidRPr="00A57661" w:rsidRDefault="00973A71" w:rsidP="009F494F">
            <w:pPr>
              <w:numPr>
                <w:ilvl w:val="0"/>
                <w:numId w:val="5"/>
              </w:numPr>
              <w:spacing w:before="60" w:after="60"/>
              <w:rPr>
                <w:rFonts w:ascii="Arial" w:hAnsi="Arial" w:cs="Arial"/>
                <w:lang w:eastAsia="en-AU"/>
              </w:rPr>
            </w:pPr>
            <w:r w:rsidRPr="00A57661">
              <w:rPr>
                <w:rFonts w:ascii="Arial" w:hAnsi="Arial" w:cs="Arial"/>
                <w:color w:val="000000" w:themeColor="text1"/>
              </w:rPr>
              <w:t xml:space="preserve">A review of the Children Services model was undertaken in February 2021 and determined more detailed analysis is required. A consultant has been engaged to develop a tool to determine the full operating costs of running preschool programs. </w:t>
            </w:r>
          </w:p>
          <w:p w14:paraId="097F1D01" w14:textId="77777777" w:rsidR="00973A71" w:rsidRPr="00A57661" w:rsidRDefault="00973A71" w:rsidP="009F494F">
            <w:pPr>
              <w:pStyle w:val="ListParagraph"/>
              <w:numPr>
                <w:ilvl w:val="0"/>
                <w:numId w:val="5"/>
              </w:numPr>
              <w:autoSpaceDE w:val="0"/>
              <w:autoSpaceDN w:val="0"/>
              <w:adjustRightInd w:val="0"/>
              <w:spacing w:before="60" w:after="60"/>
              <w:contextualSpacing w:val="0"/>
              <w:rPr>
                <w:rFonts w:ascii="Arial" w:hAnsi="Arial" w:cs="Arial"/>
                <w:lang w:eastAsia="en-AU"/>
              </w:rPr>
            </w:pPr>
            <w:r w:rsidRPr="00A57661">
              <w:rPr>
                <w:rFonts w:ascii="Arial" w:hAnsi="Arial" w:cs="Arial"/>
                <w:color w:val="000000"/>
              </w:rPr>
              <w:t>A report for public consultation on the setting of Mayoral and Councillor allowances was presented to Council in March 2021.</w:t>
            </w:r>
          </w:p>
          <w:p w14:paraId="27970FA7" w14:textId="5BCB0FC1" w:rsidR="00D03B8E" w:rsidRPr="009F494F" w:rsidRDefault="009F494F" w:rsidP="009F494F">
            <w:pPr>
              <w:pStyle w:val="ListParagraph"/>
              <w:numPr>
                <w:ilvl w:val="0"/>
                <w:numId w:val="5"/>
              </w:numPr>
              <w:autoSpaceDE w:val="0"/>
              <w:autoSpaceDN w:val="0"/>
              <w:adjustRightInd w:val="0"/>
              <w:spacing w:before="60" w:after="60"/>
              <w:contextualSpacing w:val="0"/>
            </w:pPr>
            <w:r>
              <w:rPr>
                <w:rFonts w:ascii="Arial" w:hAnsi="Arial" w:cs="Arial"/>
                <w:color w:val="000000"/>
              </w:rPr>
              <w:t>R</w:t>
            </w:r>
            <w:r w:rsidR="00D03B8E" w:rsidRPr="00A57661">
              <w:rPr>
                <w:rFonts w:ascii="Arial" w:hAnsi="Arial" w:cs="Arial"/>
                <w:color w:val="000000"/>
              </w:rPr>
              <w:t xml:space="preserve">equirements </w:t>
            </w:r>
            <w:r w:rsidR="00016C30" w:rsidRPr="00A57661">
              <w:rPr>
                <w:rFonts w:ascii="Arial" w:hAnsi="Arial" w:cs="Arial"/>
                <w:color w:val="000000"/>
              </w:rPr>
              <w:t xml:space="preserve">of the </w:t>
            </w:r>
            <w:r w:rsidR="00016C30" w:rsidRPr="009F494F">
              <w:rPr>
                <w:rFonts w:ascii="Arial" w:hAnsi="Arial" w:cs="Arial"/>
                <w:i/>
                <w:color w:val="000000"/>
              </w:rPr>
              <w:t>Local Government Act 2020</w:t>
            </w:r>
            <w:r w:rsidR="00016C30" w:rsidRPr="00A57661">
              <w:rPr>
                <w:rFonts w:ascii="Arial" w:hAnsi="Arial" w:cs="Arial"/>
                <w:color w:val="000000"/>
              </w:rPr>
              <w:t xml:space="preserve"> </w:t>
            </w:r>
            <w:r w:rsidR="00D03B8E" w:rsidRPr="00A57661">
              <w:rPr>
                <w:rFonts w:ascii="Arial" w:hAnsi="Arial" w:cs="Arial"/>
                <w:color w:val="000000"/>
              </w:rPr>
              <w:t xml:space="preserve">have been implemented by the 31 March 2021 including adoption of the Community Engagement Policy and the Councillor code of conduct. </w:t>
            </w:r>
          </w:p>
        </w:tc>
      </w:tr>
      <w:tr w:rsidR="00736EBB" w:rsidRPr="007B65A7" w14:paraId="55F7A50D" w14:textId="77777777" w:rsidTr="00E4450D">
        <w:tc>
          <w:tcPr>
            <w:tcW w:w="7050" w:type="dxa"/>
          </w:tcPr>
          <w:p w14:paraId="628E8262" w14:textId="77777777" w:rsidR="00736EBB" w:rsidRPr="007B65A7" w:rsidRDefault="00736EBB" w:rsidP="009F494F">
            <w:pPr>
              <w:spacing w:before="40" w:after="40"/>
              <w:jc w:val="both"/>
              <w:rPr>
                <w:rFonts w:ascii="Arial" w:hAnsi="Arial" w:cs="Arial"/>
                <w:b/>
                <w:sz w:val="28"/>
                <w:szCs w:val="28"/>
              </w:rPr>
            </w:pPr>
            <w:r w:rsidRPr="007B65A7">
              <w:rPr>
                <w:rFonts w:ascii="Arial" w:hAnsi="Arial" w:cs="Arial"/>
                <w:b/>
                <w:sz w:val="28"/>
                <w:szCs w:val="28"/>
              </w:rPr>
              <w:t>INDICATORS</w:t>
            </w:r>
          </w:p>
          <w:p w14:paraId="102CC431" w14:textId="329D9833" w:rsidR="00433295" w:rsidRPr="00090441" w:rsidRDefault="00FC41D5" w:rsidP="009F494F">
            <w:pPr>
              <w:pStyle w:val="dotpointsCP"/>
              <w:ind w:left="358" w:hanging="284"/>
              <w:rPr>
                <w:rFonts w:cs="Arial"/>
                <w:bCs/>
                <w:color w:val="000000" w:themeColor="text1"/>
                <w:lang w:eastAsia="en-AU"/>
              </w:rPr>
            </w:pPr>
            <w:r w:rsidRPr="00090441">
              <w:rPr>
                <w:rFonts w:cs="Arial"/>
                <w:bCs/>
                <w:color w:val="000000" w:themeColor="text1"/>
                <w:lang w:eastAsia="en-AU"/>
              </w:rPr>
              <w:t>8</w:t>
            </w:r>
            <w:r w:rsidR="00E1532C" w:rsidRPr="00090441">
              <w:rPr>
                <w:rFonts w:cs="Arial"/>
                <w:bCs/>
                <w:color w:val="000000" w:themeColor="text1"/>
                <w:lang w:eastAsia="en-AU"/>
              </w:rPr>
              <w:t>5</w:t>
            </w:r>
            <w:r w:rsidRPr="00090441">
              <w:rPr>
                <w:rFonts w:cs="Arial"/>
                <w:bCs/>
                <w:color w:val="000000" w:themeColor="text1"/>
                <w:lang w:eastAsia="en-AU"/>
              </w:rPr>
              <w:t>.</w:t>
            </w:r>
            <w:r w:rsidR="00E1532C" w:rsidRPr="00090441">
              <w:rPr>
                <w:rFonts w:cs="Arial"/>
                <w:bCs/>
                <w:color w:val="000000" w:themeColor="text1"/>
                <w:lang w:eastAsia="en-AU"/>
              </w:rPr>
              <w:t>0</w:t>
            </w:r>
            <w:r w:rsidRPr="00090441">
              <w:rPr>
                <w:rFonts w:cs="Arial"/>
                <w:bCs/>
                <w:color w:val="000000" w:themeColor="text1"/>
                <w:lang w:eastAsia="en-AU"/>
              </w:rPr>
              <w:t xml:space="preserve">% of </w:t>
            </w:r>
            <w:r w:rsidR="006427BC" w:rsidRPr="00090441">
              <w:rPr>
                <w:rFonts w:cs="Arial"/>
                <w:bCs/>
                <w:color w:val="000000" w:themeColor="text1"/>
                <w:lang w:eastAsia="en-AU"/>
              </w:rPr>
              <w:t>people</w:t>
            </w:r>
            <w:r w:rsidRPr="00090441">
              <w:rPr>
                <w:rFonts w:cs="Arial"/>
                <w:bCs/>
                <w:color w:val="000000" w:themeColor="text1"/>
                <w:lang w:eastAsia="en-AU"/>
              </w:rPr>
              <w:t xml:space="preserve"> believe it is a good thing for a society to be made up of people from different cultures. 81.</w:t>
            </w:r>
            <w:r w:rsidR="00E1532C" w:rsidRPr="00090441">
              <w:rPr>
                <w:rFonts w:cs="Arial"/>
                <w:bCs/>
                <w:color w:val="000000" w:themeColor="text1"/>
                <w:lang w:eastAsia="en-AU"/>
              </w:rPr>
              <w:t>8</w:t>
            </w:r>
            <w:r w:rsidRPr="00090441">
              <w:rPr>
                <w:rFonts w:cs="Arial"/>
                <w:bCs/>
                <w:color w:val="000000" w:themeColor="text1"/>
                <w:lang w:eastAsia="en-AU"/>
              </w:rPr>
              <w:t xml:space="preserve">% was the </w:t>
            </w:r>
            <w:r w:rsidR="008832ED" w:rsidRPr="00090441">
              <w:rPr>
                <w:rFonts w:cs="Arial"/>
                <w:bCs/>
                <w:color w:val="000000" w:themeColor="text1"/>
                <w:lang w:eastAsia="en-AU"/>
              </w:rPr>
              <w:t xml:space="preserve">previous </w:t>
            </w:r>
            <w:r w:rsidRPr="00090441">
              <w:rPr>
                <w:rFonts w:cs="Arial"/>
                <w:bCs/>
                <w:color w:val="000000" w:themeColor="text1"/>
                <w:lang w:eastAsia="en-AU"/>
              </w:rPr>
              <w:t>result</w:t>
            </w:r>
            <w:r w:rsidR="008832ED" w:rsidRPr="00090441">
              <w:rPr>
                <w:rFonts w:cs="Arial"/>
                <w:bCs/>
                <w:color w:val="000000" w:themeColor="text1"/>
                <w:lang w:eastAsia="en-AU"/>
              </w:rPr>
              <w:t xml:space="preserve"> in 201</w:t>
            </w:r>
            <w:r w:rsidR="00E1532C" w:rsidRPr="00090441">
              <w:rPr>
                <w:rFonts w:cs="Arial"/>
                <w:bCs/>
                <w:color w:val="000000" w:themeColor="text1"/>
                <w:lang w:eastAsia="en-AU"/>
              </w:rPr>
              <w:t>8</w:t>
            </w:r>
            <w:r w:rsidR="008832ED" w:rsidRPr="00090441">
              <w:rPr>
                <w:rFonts w:cs="Arial"/>
                <w:bCs/>
                <w:color w:val="000000" w:themeColor="text1"/>
                <w:lang w:eastAsia="en-AU"/>
              </w:rPr>
              <w:t>/1</w:t>
            </w:r>
            <w:r w:rsidR="00E1532C" w:rsidRPr="00090441">
              <w:rPr>
                <w:rFonts w:cs="Arial"/>
                <w:bCs/>
                <w:color w:val="000000" w:themeColor="text1"/>
                <w:lang w:eastAsia="en-AU"/>
              </w:rPr>
              <w:t>9</w:t>
            </w:r>
            <w:r w:rsidR="008832ED" w:rsidRPr="00090441">
              <w:rPr>
                <w:rFonts w:cs="Arial"/>
                <w:bCs/>
                <w:color w:val="000000" w:themeColor="text1"/>
                <w:lang w:eastAsia="en-AU"/>
              </w:rPr>
              <w:t>.</w:t>
            </w:r>
          </w:p>
          <w:p w14:paraId="206F566E" w14:textId="767654D8" w:rsidR="00433295" w:rsidRPr="00090441" w:rsidRDefault="00E1532C" w:rsidP="009F494F">
            <w:pPr>
              <w:pStyle w:val="dotpointsCP"/>
              <w:ind w:left="358" w:hanging="284"/>
              <w:rPr>
                <w:rFonts w:cs="Arial"/>
                <w:bCs/>
                <w:color w:val="000000" w:themeColor="text1"/>
                <w:lang w:eastAsia="en-AU"/>
              </w:rPr>
            </w:pPr>
            <w:r w:rsidRPr="00090441">
              <w:rPr>
                <w:rFonts w:cs="Arial"/>
                <w:color w:val="000000" w:themeColor="text1"/>
                <w:lang w:eastAsia="en-AU"/>
              </w:rPr>
              <w:t xml:space="preserve">46.2% </w:t>
            </w:r>
            <w:r w:rsidRPr="00090441">
              <w:rPr>
                <w:rFonts w:cs="Arial"/>
                <w:color w:val="000000" w:themeColor="text1"/>
              </w:rPr>
              <w:t xml:space="preserve">of the community are involved in sporting and/or community groups. </w:t>
            </w:r>
            <w:r w:rsidR="00433295" w:rsidRPr="00090441">
              <w:rPr>
                <w:rFonts w:cs="Arial"/>
                <w:color w:val="000000" w:themeColor="text1"/>
                <w:lang w:eastAsia="en-AU"/>
              </w:rPr>
              <w:t>The previous result was 4</w:t>
            </w:r>
            <w:r w:rsidRPr="00090441">
              <w:rPr>
                <w:rFonts w:cs="Arial"/>
                <w:color w:val="000000" w:themeColor="text1"/>
                <w:lang w:eastAsia="en-AU"/>
              </w:rPr>
              <w:t>1</w:t>
            </w:r>
            <w:r w:rsidR="00433295" w:rsidRPr="00090441">
              <w:rPr>
                <w:rFonts w:cs="Arial"/>
                <w:color w:val="000000" w:themeColor="text1"/>
                <w:lang w:eastAsia="en-AU"/>
              </w:rPr>
              <w:t>.</w:t>
            </w:r>
            <w:r w:rsidRPr="00090441">
              <w:rPr>
                <w:rFonts w:cs="Arial"/>
                <w:color w:val="000000" w:themeColor="text1"/>
                <w:lang w:eastAsia="en-AU"/>
              </w:rPr>
              <w:t>5</w:t>
            </w:r>
            <w:r w:rsidR="00433295" w:rsidRPr="00090441">
              <w:rPr>
                <w:rFonts w:cs="Arial"/>
                <w:color w:val="000000" w:themeColor="text1"/>
                <w:lang w:eastAsia="en-AU"/>
              </w:rPr>
              <w:t>% (201</w:t>
            </w:r>
            <w:r w:rsidRPr="00090441">
              <w:rPr>
                <w:rFonts w:cs="Arial"/>
                <w:color w:val="000000" w:themeColor="text1"/>
                <w:lang w:eastAsia="en-AU"/>
              </w:rPr>
              <w:t>8</w:t>
            </w:r>
            <w:r w:rsidR="00433295" w:rsidRPr="00090441">
              <w:rPr>
                <w:rFonts w:cs="Arial"/>
                <w:color w:val="000000" w:themeColor="text1"/>
                <w:lang w:eastAsia="en-AU"/>
              </w:rPr>
              <w:t>/1</w:t>
            </w:r>
            <w:r w:rsidRPr="00090441">
              <w:rPr>
                <w:rFonts w:cs="Arial"/>
                <w:color w:val="000000" w:themeColor="text1"/>
                <w:lang w:eastAsia="en-AU"/>
              </w:rPr>
              <w:t>9</w:t>
            </w:r>
            <w:r w:rsidR="00433295" w:rsidRPr="00090441">
              <w:rPr>
                <w:rFonts w:cs="Arial"/>
                <w:color w:val="000000" w:themeColor="text1"/>
                <w:lang w:eastAsia="en-AU"/>
              </w:rPr>
              <w:t>).</w:t>
            </w:r>
          </w:p>
          <w:p w14:paraId="6A539080" w14:textId="77777777" w:rsidR="00736EBB" w:rsidRPr="007B65A7" w:rsidRDefault="00736EBB" w:rsidP="009F494F">
            <w:pPr>
              <w:spacing w:before="40" w:after="40"/>
              <w:rPr>
                <w:rFonts w:ascii="Arial" w:hAnsi="Arial" w:cs="Arial"/>
                <w:b/>
                <w:sz w:val="28"/>
                <w:szCs w:val="28"/>
              </w:rPr>
            </w:pPr>
            <w:r w:rsidRPr="007B65A7">
              <w:rPr>
                <w:rFonts w:ascii="Arial" w:hAnsi="Arial" w:cs="Arial"/>
                <w:b/>
                <w:sz w:val="28"/>
                <w:szCs w:val="28"/>
              </w:rPr>
              <w:t>ADVOCACY</w:t>
            </w:r>
          </w:p>
          <w:p w14:paraId="22DB76D6" w14:textId="6E9C4AE1" w:rsidR="00736EBB" w:rsidRPr="007B65A7" w:rsidRDefault="00945725" w:rsidP="009F494F">
            <w:pPr>
              <w:pStyle w:val="dotpointsCP"/>
              <w:ind w:left="358" w:hanging="284"/>
              <w:rPr>
                <w:rFonts w:cs="Arial"/>
              </w:rPr>
            </w:pPr>
            <w:r w:rsidRPr="00CA1303">
              <w:rPr>
                <w:rFonts w:cs="Arial"/>
                <w:color w:val="000000" w:themeColor="text1"/>
              </w:rPr>
              <w:t>A funding submission has been submitted to State Government to support the continuation</w:t>
            </w:r>
            <w:r>
              <w:rPr>
                <w:rFonts w:cs="Arial"/>
                <w:color w:val="000000" w:themeColor="text1"/>
              </w:rPr>
              <w:t xml:space="preserve"> of the </w:t>
            </w:r>
            <w:r w:rsidR="00CA1303" w:rsidRPr="00CA1303">
              <w:rPr>
                <w:rFonts w:cs="Arial"/>
                <w:color w:val="000000" w:themeColor="text1"/>
              </w:rPr>
              <w:t>Supporting Diverse Communities project</w:t>
            </w:r>
            <w:r>
              <w:rPr>
                <w:rFonts w:cs="Arial"/>
                <w:color w:val="000000" w:themeColor="text1"/>
              </w:rPr>
              <w:t>, which w</w:t>
            </w:r>
            <w:r w:rsidR="00CA1303" w:rsidRPr="00CA1303">
              <w:rPr>
                <w:rFonts w:cs="Arial"/>
                <w:color w:val="000000" w:themeColor="text1"/>
              </w:rPr>
              <w:t>as scheduled to cease by the 31 March 2021</w:t>
            </w:r>
            <w:r>
              <w:rPr>
                <w:rFonts w:cs="Arial"/>
                <w:color w:val="000000" w:themeColor="text1"/>
              </w:rPr>
              <w:t xml:space="preserve">. </w:t>
            </w:r>
          </w:p>
        </w:tc>
        <w:tc>
          <w:tcPr>
            <w:tcW w:w="7050" w:type="dxa"/>
          </w:tcPr>
          <w:p w14:paraId="586ABEA4" w14:textId="3909DB85" w:rsidR="00736EBB" w:rsidRDefault="00736EBB" w:rsidP="009F494F">
            <w:pPr>
              <w:spacing w:before="40" w:after="40"/>
              <w:jc w:val="both"/>
              <w:rPr>
                <w:rFonts w:ascii="Arial" w:hAnsi="Arial" w:cs="Arial"/>
                <w:b/>
                <w:sz w:val="28"/>
                <w:szCs w:val="28"/>
              </w:rPr>
            </w:pPr>
            <w:r w:rsidRPr="00E4450D">
              <w:rPr>
                <w:rFonts w:ascii="Arial" w:hAnsi="Arial" w:cs="Arial"/>
                <w:b/>
                <w:sz w:val="28"/>
                <w:szCs w:val="28"/>
              </w:rPr>
              <w:t>INDICATORS</w:t>
            </w:r>
          </w:p>
          <w:p w14:paraId="4A375E59" w14:textId="42221C21" w:rsidR="00865719" w:rsidRPr="00865719" w:rsidRDefault="00865719" w:rsidP="009F494F">
            <w:pPr>
              <w:pStyle w:val="ListParagraph"/>
              <w:numPr>
                <w:ilvl w:val="0"/>
                <w:numId w:val="18"/>
              </w:numPr>
              <w:spacing w:before="40" w:after="40"/>
              <w:jc w:val="both"/>
              <w:rPr>
                <w:rFonts w:ascii="Arial" w:hAnsi="Arial" w:cs="Arial"/>
              </w:rPr>
            </w:pPr>
            <w:r w:rsidRPr="00865719">
              <w:rPr>
                <w:rFonts w:ascii="Arial" w:hAnsi="Arial" w:cs="Arial"/>
              </w:rPr>
              <w:t>50.6% of planning applications were decided within required timeframes. At the same time in 2019/20 the result was 44.7%.</w:t>
            </w:r>
          </w:p>
          <w:p w14:paraId="319DF9DA" w14:textId="1486EE33" w:rsidR="00865719" w:rsidRPr="00865719" w:rsidRDefault="00865719" w:rsidP="009F494F">
            <w:pPr>
              <w:pStyle w:val="ListParagraph"/>
              <w:numPr>
                <w:ilvl w:val="0"/>
                <w:numId w:val="18"/>
              </w:numPr>
              <w:spacing w:before="40" w:after="40"/>
              <w:jc w:val="both"/>
              <w:rPr>
                <w:rFonts w:ascii="Arial" w:hAnsi="Arial" w:cs="Arial"/>
                <w:b/>
              </w:rPr>
            </w:pPr>
            <w:r w:rsidRPr="00865719">
              <w:rPr>
                <w:rFonts w:ascii="Arial" w:hAnsi="Arial" w:cs="Arial"/>
              </w:rPr>
              <w:t>The 2020/21 waste diversion rate is 37.5% This is an improvement on the 2019/20 third quarter diversion rate of 36.9%.</w:t>
            </w:r>
          </w:p>
          <w:p w14:paraId="3E08D5E8" w14:textId="77777777" w:rsidR="00736EBB" w:rsidRPr="00E4450D" w:rsidRDefault="00736EBB" w:rsidP="009F494F">
            <w:pPr>
              <w:pStyle w:val="dotpointsCP"/>
              <w:numPr>
                <w:ilvl w:val="0"/>
                <w:numId w:val="0"/>
              </w:numPr>
              <w:ind w:left="356" w:hanging="356"/>
              <w:rPr>
                <w:rFonts w:cs="Arial"/>
              </w:rPr>
            </w:pPr>
            <w:r w:rsidRPr="00E4450D">
              <w:rPr>
                <w:rFonts w:cs="Arial"/>
                <w:b/>
                <w:sz w:val="28"/>
                <w:szCs w:val="28"/>
              </w:rPr>
              <w:t>ADVOCACY</w:t>
            </w:r>
          </w:p>
          <w:p w14:paraId="74030077" w14:textId="40E71A26" w:rsidR="00A63AD9" w:rsidRPr="00E4450D" w:rsidRDefault="00FC4EFD" w:rsidP="009F494F">
            <w:pPr>
              <w:pStyle w:val="Default"/>
              <w:numPr>
                <w:ilvl w:val="0"/>
                <w:numId w:val="14"/>
              </w:numPr>
              <w:spacing w:before="40" w:after="40"/>
              <w:rPr>
                <w:color w:val="auto"/>
              </w:rPr>
            </w:pPr>
            <w:r w:rsidRPr="00E4450D">
              <w:rPr>
                <w:color w:val="auto"/>
                <w:sz w:val="20"/>
                <w:szCs w:val="20"/>
              </w:rPr>
              <w:t xml:space="preserve">Council is working with Rail Projects Victoria and Rail Infrastructure Alliance to represent Council's needs in relation to the Gap Road level crossing removal project. </w:t>
            </w:r>
          </w:p>
        </w:tc>
        <w:tc>
          <w:tcPr>
            <w:tcW w:w="7050" w:type="dxa"/>
            <w:shd w:val="clear" w:color="auto" w:fill="auto"/>
          </w:tcPr>
          <w:p w14:paraId="3235D79B" w14:textId="77777777" w:rsidR="00736EBB" w:rsidRPr="007B65A7" w:rsidRDefault="00736EBB" w:rsidP="009F494F">
            <w:pPr>
              <w:spacing w:before="40" w:after="40"/>
              <w:jc w:val="both"/>
              <w:rPr>
                <w:rFonts w:ascii="Arial" w:hAnsi="Arial" w:cs="Arial"/>
                <w:b/>
                <w:sz w:val="28"/>
                <w:szCs w:val="28"/>
              </w:rPr>
            </w:pPr>
            <w:r w:rsidRPr="007B65A7">
              <w:rPr>
                <w:rFonts w:ascii="Arial" w:hAnsi="Arial" w:cs="Arial"/>
                <w:b/>
                <w:sz w:val="28"/>
                <w:szCs w:val="28"/>
              </w:rPr>
              <w:t>INDICATORS</w:t>
            </w:r>
          </w:p>
          <w:p w14:paraId="19D801CD" w14:textId="77777777" w:rsidR="00FC4EFD" w:rsidRPr="00E4450D" w:rsidRDefault="00FC4EFD" w:rsidP="009F494F">
            <w:pPr>
              <w:pStyle w:val="Default"/>
              <w:numPr>
                <w:ilvl w:val="0"/>
                <w:numId w:val="16"/>
              </w:numPr>
              <w:spacing w:before="40" w:after="40"/>
              <w:rPr>
                <w:color w:val="000000" w:themeColor="text1"/>
              </w:rPr>
            </w:pPr>
            <w:r w:rsidRPr="00E4450D">
              <w:rPr>
                <w:color w:val="000000" w:themeColor="text1"/>
                <w:sz w:val="20"/>
                <w:szCs w:val="20"/>
              </w:rPr>
              <w:t xml:space="preserve">$6,513,980 has been received in non-recurrent grants in 2020/21 at the same time in 2019/20 it was $5,175,146.25. </w:t>
            </w:r>
          </w:p>
          <w:p w14:paraId="5BD127FD" w14:textId="38024610" w:rsidR="00FC4EFD" w:rsidRPr="00E4450D" w:rsidRDefault="00FC4EFD" w:rsidP="009F494F">
            <w:pPr>
              <w:pStyle w:val="dotpointsCP"/>
              <w:numPr>
                <w:ilvl w:val="0"/>
                <w:numId w:val="16"/>
              </w:numPr>
              <w:rPr>
                <w:rFonts w:cs="Arial"/>
                <w:color w:val="000000" w:themeColor="text1"/>
                <w:lang w:eastAsia="en-US"/>
              </w:rPr>
            </w:pPr>
            <w:r w:rsidRPr="00E4450D">
              <w:rPr>
                <w:color w:val="000000" w:themeColor="text1"/>
              </w:rPr>
              <w:t xml:space="preserve">Adjusted underlying surplus is 9.2% for 2020/21 at the same time in 2019/20 the result was 20.48%. </w:t>
            </w:r>
          </w:p>
          <w:p w14:paraId="5E1B34A6" w14:textId="77777777" w:rsidR="00736EBB" w:rsidRPr="00E4450D" w:rsidRDefault="00736EBB" w:rsidP="009F494F">
            <w:pPr>
              <w:pStyle w:val="dotpointsCP"/>
              <w:numPr>
                <w:ilvl w:val="0"/>
                <w:numId w:val="0"/>
              </w:numPr>
              <w:ind w:left="356" w:hanging="356"/>
              <w:rPr>
                <w:rFonts w:cs="Arial"/>
                <w:color w:val="000000" w:themeColor="text1"/>
                <w:lang w:eastAsia="en-US"/>
              </w:rPr>
            </w:pPr>
            <w:r w:rsidRPr="00E4450D">
              <w:rPr>
                <w:rFonts w:cs="Arial"/>
                <w:b/>
                <w:color w:val="000000" w:themeColor="text1"/>
                <w:sz w:val="28"/>
                <w:szCs w:val="28"/>
              </w:rPr>
              <w:t>ADVOCACY</w:t>
            </w:r>
          </w:p>
          <w:p w14:paraId="54BF9D05" w14:textId="2DAE849B" w:rsidR="00F9099A" w:rsidRPr="00973A71" w:rsidRDefault="00973A71" w:rsidP="009F494F">
            <w:pPr>
              <w:numPr>
                <w:ilvl w:val="0"/>
                <w:numId w:val="16"/>
              </w:numPr>
              <w:spacing w:before="40" w:after="40"/>
              <w:rPr>
                <w:rFonts w:ascii="Arial" w:hAnsi="Arial" w:cs="Arial"/>
                <w:szCs w:val="21"/>
                <w:lang w:eastAsia="en-AU"/>
              </w:rPr>
            </w:pPr>
            <w:r>
              <w:rPr>
                <w:rFonts w:ascii="Arial" w:hAnsi="Arial" w:cs="Arial"/>
                <w:color w:val="000000" w:themeColor="text1"/>
              </w:rPr>
              <w:t>C</w:t>
            </w:r>
            <w:r w:rsidRPr="00973A71">
              <w:rPr>
                <w:rFonts w:ascii="Arial" w:hAnsi="Arial" w:cs="Arial"/>
                <w:color w:val="000000" w:themeColor="text1"/>
              </w:rPr>
              <w:t>ouncil strongly advocated against the proposal to store contaminated soil from the West Gate Tunnel Project at the Hi Quality site in Bulla</w:t>
            </w:r>
            <w:r w:rsidR="009A276C">
              <w:rPr>
                <w:rFonts w:ascii="Arial" w:hAnsi="Arial" w:cs="Arial"/>
                <w:color w:val="000000" w:themeColor="text1"/>
              </w:rPr>
              <w:t xml:space="preserve">. </w:t>
            </w:r>
          </w:p>
        </w:tc>
      </w:tr>
    </w:tbl>
    <w:p w14:paraId="1883D491" w14:textId="77777777" w:rsidR="00E0142A" w:rsidRPr="007B65A7" w:rsidRDefault="00E0142A" w:rsidP="001935E7">
      <w:pPr>
        <w:spacing w:after="0"/>
        <w:rPr>
          <w:rFonts w:ascii="Arial" w:hAnsi="Arial" w:cs="Arial"/>
          <w:sz w:val="2"/>
          <w:szCs w:val="2"/>
        </w:rPr>
      </w:pPr>
    </w:p>
    <w:sectPr w:rsidR="00E0142A" w:rsidRPr="007B65A7" w:rsidSect="00FC4EFD">
      <w:headerReference w:type="default" r:id="rId14"/>
      <w:pgSz w:w="23814" w:h="16839" w:orient="landscape" w:code="8"/>
      <w:pgMar w:top="2977" w:right="992" w:bottom="1135"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2C6F8" w14:textId="77777777" w:rsidR="005A317E" w:rsidRDefault="005A317E" w:rsidP="00C9575A">
      <w:pPr>
        <w:spacing w:after="0" w:line="240" w:lineRule="auto"/>
      </w:pPr>
      <w:r>
        <w:separator/>
      </w:r>
    </w:p>
  </w:endnote>
  <w:endnote w:type="continuationSeparator" w:id="0">
    <w:p w14:paraId="109BB85A" w14:textId="77777777" w:rsidR="005A317E" w:rsidRDefault="005A317E" w:rsidP="00C9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DF429" w14:textId="77777777" w:rsidR="005A317E" w:rsidRDefault="005A317E" w:rsidP="00C9575A">
      <w:pPr>
        <w:spacing w:after="0" w:line="240" w:lineRule="auto"/>
      </w:pPr>
      <w:r>
        <w:separator/>
      </w:r>
    </w:p>
  </w:footnote>
  <w:footnote w:type="continuationSeparator" w:id="0">
    <w:p w14:paraId="79D643BC" w14:textId="77777777" w:rsidR="005A317E" w:rsidRDefault="005A317E" w:rsidP="00C95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0C191" w14:textId="4D75876A" w:rsidR="00600FB2" w:rsidRPr="008E760D" w:rsidRDefault="008E760D" w:rsidP="008E760D">
    <w:pPr>
      <w:pStyle w:val="Header"/>
    </w:pPr>
    <w:r>
      <w:rPr>
        <w:noProof/>
        <w:sz w:val="10"/>
        <w:szCs w:val="10"/>
        <w:lang w:val="en-US"/>
      </w:rPr>
      <w:drawing>
        <wp:inline distT="0" distB="0" distL="0" distR="0" wp14:anchorId="3FB98CCD" wp14:editId="40ED1454">
          <wp:extent cx="13401675" cy="191847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6353" cy="19205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7"/>
    <w:multiLevelType w:val="singleLevel"/>
    <w:tmpl w:val="00000047"/>
    <w:name w:val="WW8Num73"/>
    <w:lvl w:ilvl="0">
      <w:start w:val="1"/>
      <w:numFmt w:val="bullet"/>
      <w:lvlText w:val=""/>
      <w:lvlJc w:val="left"/>
      <w:pPr>
        <w:tabs>
          <w:tab w:val="num" w:pos="0"/>
        </w:tabs>
        <w:ind w:left="720" w:hanging="360"/>
      </w:pPr>
      <w:rPr>
        <w:rFonts w:ascii="Wingdings" w:hAnsi="Wingdings"/>
        <w:color w:val="auto"/>
        <w:sz w:val="20"/>
        <w:szCs w:val="20"/>
      </w:rPr>
    </w:lvl>
  </w:abstractNum>
  <w:abstractNum w:abstractNumId="1" w15:restartNumberingAfterBreak="0">
    <w:nsid w:val="00000060"/>
    <w:multiLevelType w:val="multilevel"/>
    <w:tmpl w:val="00000060"/>
    <w:name w:val="WW8Num10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A004F5C"/>
    <w:multiLevelType w:val="hybridMultilevel"/>
    <w:tmpl w:val="65EEE8B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4C5AD9"/>
    <w:multiLevelType w:val="hybridMultilevel"/>
    <w:tmpl w:val="6DEA0A6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B76212"/>
    <w:multiLevelType w:val="hybridMultilevel"/>
    <w:tmpl w:val="531019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5B51A5"/>
    <w:multiLevelType w:val="hybridMultilevel"/>
    <w:tmpl w:val="EA76711E"/>
    <w:lvl w:ilvl="0" w:tplc="F8BCD8D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D91A09"/>
    <w:multiLevelType w:val="hybridMultilevel"/>
    <w:tmpl w:val="3282F3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630608E"/>
    <w:multiLevelType w:val="multilevel"/>
    <w:tmpl w:val="1940F596"/>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96F6C87"/>
    <w:multiLevelType w:val="hybridMultilevel"/>
    <w:tmpl w:val="D7321C5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3B2BF3"/>
    <w:multiLevelType w:val="hybridMultilevel"/>
    <w:tmpl w:val="F0988A96"/>
    <w:lvl w:ilvl="0" w:tplc="1F2EB0EE">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6048C4"/>
    <w:multiLevelType w:val="hybridMultilevel"/>
    <w:tmpl w:val="AE464DAC"/>
    <w:name w:val="WW8Num100343222"/>
    <w:lvl w:ilvl="0" w:tplc="90881DE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CA061F"/>
    <w:multiLevelType w:val="hybridMultilevel"/>
    <w:tmpl w:val="A2E830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6A134E9"/>
    <w:multiLevelType w:val="multilevel"/>
    <w:tmpl w:val="C908ED10"/>
    <w:lvl w:ilvl="0">
      <w:start w:val="1"/>
      <w:numFmt w:val="bullet"/>
      <w:lvlText w:val=""/>
      <w:lvlJc w:val="left"/>
      <w:pPr>
        <w:tabs>
          <w:tab w:val="num" w:pos="360"/>
        </w:tabs>
        <w:ind w:left="360" w:hanging="360"/>
      </w:pPr>
      <w:rPr>
        <w:rFonts w:ascii="Wingdings" w:hAnsi="Wingdings"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6B642F3"/>
    <w:multiLevelType w:val="multilevel"/>
    <w:tmpl w:val="6B724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87106F"/>
    <w:multiLevelType w:val="hybridMultilevel"/>
    <w:tmpl w:val="3DD2F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803894"/>
    <w:multiLevelType w:val="multilevel"/>
    <w:tmpl w:val="C9648FD4"/>
    <w:name w:val="WW8Num100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2"/>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6" w15:restartNumberingAfterBreak="0">
    <w:nsid w:val="2DF67586"/>
    <w:multiLevelType w:val="hybridMultilevel"/>
    <w:tmpl w:val="CA8009BE"/>
    <w:name w:val="WW8Num1003432222222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850EE9"/>
    <w:multiLevelType w:val="hybridMultilevel"/>
    <w:tmpl w:val="47BEC6B2"/>
    <w:name w:val="WW8Num100343222222"/>
    <w:lvl w:ilvl="0" w:tplc="90881DE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0746C1"/>
    <w:multiLevelType w:val="hybridMultilevel"/>
    <w:tmpl w:val="B2864C6E"/>
    <w:lvl w:ilvl="0" w:tplc="67B61E68">
      <w:start w:val="1"/>
      <w:numFmt w:val="bullet"/>
      <w:pStyle w:val="dotpointsCP"/>
      <w:lvlText w:val=""/>
      <w:lvlJc w:val="left"/>
      <w:pPr>
        <w:ind w:left="356" w:hanging="360"/>
      </w:pPr>
      <w:rPr>
        <w:rFonts w:ascii="Wingdings" w:hAnsi="Wingdings" w:hint="default"/>
        <w:color w:val="auto"/>
        <w:sz w:val="20"/>
        <w:szCs w:val="20"/>
      </w:rPr>
    </w:lvl>
    <w:lvl w:ilvl="1" w:tplc="0C090003" w:tentative="1">
      <w:start w:val="1"/>
      <w:numFmt w:val="bullet"/>
      <w:lvlText w:val="o"/>
      <w:lvlJc w:val="left"/>
      <w:pPr>
        <w:ind w:left="1076" w:hanging="360"/>
      </w:pPr>
      <w:rPr>
        <w:rFonts w:ascii="Courier New" w:hAnsi="Courier New" w:cs="Courier New" w:hint="default"/>
      </w:rPr>
    </w:lvl>
    <w:lvl w:ilvl="2" w:tplc="0C090005" w:tentative="1">
      <w:start w:val="1"/>
      <w:numFmt w:val="bullet"/>
      <w:lvlText w:val=""/>
      <w:lvlJc w:val="left"/>
      <w:pPr>
        <w:ind w:left="1796" w:hanging="360"/>
      </w:pPr>
      <w:rPr>
        <w:rFonts w:ascii="Wingdings" w:hAnsi="Wingdings" w:hint="default"/>
      </w:rPr>
    </w:lvl>
    <w:lvl w:ilvl="3" w:tplc="0C090001" w:tentative="1">
      <w:start w:val="1"/>
      <w:numFmt w:val="bullet"/>
      <w:lvlText w:val=""/>
      <w:lvlJc w:val="left"/>
      <w:pPr>
        <w:ind w:left="2516" w:hanging="360"/>
      </w:pPr>
      <w:rPr>
        <w:rFonts w:ascii="Symbol" w:hAnsi="Symbol" w:hint="default"/>
      </w:rPr>
    </w:lvl>
    <w:lvl w:ilvl="4" w:tplc="0C090003" w:tentative="1">
      <w:start w:val="1"/>
      <w:numFmt w:val="bullet"/>
      <w:lvlText w:val="o"/>
      <w:lvlJc w:val="left"/>
      <w:pPr>
        <w:ind w:left="3236" w:hanging="360"/>
      </w:pPr>
      <w:rPr>
        <w:rFonts w:ascii="Courier New" w:hAnsi="Courier New" w:cs="Courier New" w:hint="default"/>
      </w:rPr>
    </w:lvl>
    <w:lvl w:ilvl="5" w:tplc="0C090005" w:tentative="1">
      <w:start w:val="1"/>
      <w:numFmt w:val="bullet"/>
      <w:lvlText w:val=""/>
      <w:lvlJc w:val="left"/>
      <w:pPr>
        <w:ind w:left="3956" w:hanging="360"/>
      </w:pPr>
      <w:rPr>
        <w:rFonts w:ascii="Wingdings" w:hAnsi="Wingdings" w:hint="default"/>
      </w:rPr>
    </w:lvl>
    <w:lvl w:ilvl="6" w:tplc="0C090001" w:tentative="1">
      <w:start w:val="1"/>
      <w:numFmt w:val="bullet"/>
      <w:lvlText w:val=""/>
      <w:lvlJc w:val="left"/>
      <w:pPr>
        <w:ind w:left="4676" w:hanging="360"/>
      </w:pPr>
      <w:rPr>
        <w:rFonts w:ascii="Symbol" w:hAnsi="Symbol" w:hint="default"/>
      </w:rPr>
    </w:lvl>
    <w:lvl w:ilvl="7" w:tplc="0C090003" w:tentative="1">
      <w:start w:val="1"/>
      <w:numFmt w:val="bullet"/>
      <w:lvlText w:val="o"/>
      <w:lvlJc w:val="left"/>
      <w:pPr>
        <w:ind w:left="5396" w:hanging="360"/>
      </w:pPr>
      <w:rPr>
        <w:rFonts w:ascii="Courier New" w:hAnsi="Courier New" w:cs="Courier New" w:hint="default"/>
      </w:rPr>
    </w:lvl>
    <w:lvl w:ilvl="8" w:tplc="0C090005" w:tentative="1">
      <w:start w:val="1"/>
      <w:numFmt w:val="bullet"/>
      <w:lvlText w:val=""/>
      <w:lvlJc w:val="left"/>
      <w:pPr>
        <w:ind w:left="6116" w:hanging="360"/>
      </w:pPr>
      <w:rPr>
        <w:rFonts w:ascii="Wingdings" w:hAnsi="Wingdings" w:hint="default"/>
      </w:rPr>
    </w:lvl>
  </w:abstractNum>
  <w:abstractNum w:abstractNumId="19" w15:restartNumberingAfterBreak="0">
    <w:nsid w:val="401B12EC"/>
    <w:multiLevelType w:val="hybridMultilevel"/>
    <w:tmpl w:val="311A2E1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229595E"/>
    <w:multiLevelType w:val="hybridMultilevel"/>
    <w:tmpl w:val="68DC26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3874358"/>
    <w:multiLevelType w:val="hybridMultilevel"/>
    <w:tmpl w:val="4364DB82"/>
    <w:lvl w:ilvl="0" w:tplc="0C090005">
      <w:start w:val="1"/>
      <w:numFmt w:val="bullet"/>
      <w:lvlText w:val=""/>
      <w:lvlJc w:val="left"/>
      <w:pPr>
        <w:ind w:left="360" w:hanging="360"/>
      </w:pPr>
      <w:rPr>
        <w:rFonts w:ascii="Wingdings" w:hAnsi="Wingdings"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6BA0165"/>
    <w:multiLevelType w:val="hybridMultilevel"/>
    <w:tmpl w:val="C83AEFC6"/>
    <w:name w:val="WW8Num1003232"/>
    <w:lvl w:ilvl="0" w:tplc="1EEC90C0">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7525659"/>
    <w:multiLevelType w:val="hybridMultilevel"/>
    <w:tmpl w:val="322E7B34"/>
    <w:lvl w:ilvl="0" w:tplc="EB2EDBC4">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99B75F5"/>
    <w:multiLevelType w:val="hybridMultilevel"/>
    <w:tmpl w:val="AB7A0CF6"/>
    <w:name w:val="WW8Num10034322"/>
    <w:lvl w:ilvl="0" w:tplc="90881DE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1283E17"/>
    <w:multiLevelType w:val="hybridMultilevel"/>
    <w:tmpl w:val="01A08E98"/>
    <w:name w:val="WW8Num10034322222222222"/>
    <w:lvl w:ilvl="0" w:tplc="0C090001">
      <w:start w:val="1"/>
      <w:numFmt w:val="bullet"/>
      <w:lvlText w:val=""/>
      <w:lvlJc w:val="left"/>
      <w:pPr>
        <w:ind w:left="360" w:hanging="360"/>
      </w:pPr>
      <w:rPr>
        <w:rFonts w:ascii="Symbol" w:hAnsi="Symbol" w:hint="default"/>
      </w:rPr>
    </w:lvl>
    <w:lvl w:ilvl="1" w:tplc="BEBA5BC6">
      <w:numFmt w:val="bullet"/>
      <w:lvlText w:val="-"/>
      <w:lvlJc w:val="left"/>
      <w:pPr>
        <w:ind w:left="1080" w:hanging="360"/>
      </w:pPr>
      <w:rPr>
        <w:rFonts w:ascii="Arial" w:eastAsia="Arial"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1783BBA"/>
    <w:multiLevelType w:val="hybridMultilevel"/>
    <w:tmpl w:val="13060C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8142DEA"/>
    <w:multiLevelType w:val="hybridMultilevel"/>
    <w:tmpl w:val="4636F3A4"/>
    <w:name w:val="WW8Num1003432222222"/>
    <w:lvl w:ilvl="0" w:tplc="90881DE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D548F8"/>
    <w:multiLevelType w:val="hybridMultilevel"/>
    <w:tmpl w:val="49D84562"/>
    <w:name w:val="WW8Num10034322222222"/>
    <w:lvl w:ilvl="0" w:tplc="90881DE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267747"/>
    <w:multiLevelType w:val="hybridMultilevel"/>
    <w:tmpl w:val="614C30AA"/>
    <w:name w:val="WW8Num1003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AB146BE"/>
    <w:multiLevelType w:val="hybridMultilevel"/>
    <w:tmpl w:val="4A8AFFD8"/>
    <w:lvl w:ilvl="0" w:tplc="B81A2BB4">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18F55D9"/>
    <w:multiLevelType w:val="hybridMultilevel"/>
    <w:tmpl w:val="6910F27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8"/>
  </w:num>
  <w:num w:numId="3">
    <w:abstractNumId w:val="21"/>
  </w:num>
  <w:num w:numId="4">
    <w:abstractNumId w:val="26"/>
  </w:num>
  <w:num w:numId="5">
    <w:abstractNumId w:val="12"/>
  </w:num>
  <w:num w:numId="6">
    <w:abstractNumId w:val="8"/>
  </w:num>
  <w:num w:numId="7">
    <w:abstractNumId w:val="9"/>
  </w:num>
  <w:num w:numId="8">
    <w:abstractNumId w:val="30"/>
  </w:num>
  <w:num w:numId="9">
    <w:abstractNumId w:val="23"/>
  </w:num>
  <w:num w:numId="10">
    <w:abstractNumId w:val="31"/>
  </w:num>
  <w:num w:numId="11">
    <w:abstractNumId w:val="18"/>
  </w:num>
  <w:num w:numId="12">
    <w:abstractNumId w:val="18"/>
  </w:num>
  <w:num w:numId="13">
    <w:abstractNumId w:val="18"/>
  </w:num>
  <w:num w:numId="14">
    <w:abstractNumId w:val="3"/>
  </w:num>
  <w:num w:numId="15">
    <w:abstractNumId w:val="2"/>
  </w:num>
  <w:num w:numId="16">
    <w:abstractNumId w:val="6"/>
  </w:num>
  <w:num w:numId="17">
    <w:abstractNumId w:val="14"/>
  </w:num>
  <w:num w:numId="18">
    <w:abstractNumId w:val="4"/>
  </w:num>
  <w:num w:numId="19">
    <w:abstractNumId w:val="19"/>
  </w:num>
  <w:num w:numId="20">
    <w:abstractNumId w:val="20"/>
  </w:num>
  <w:num w:numId="21">
    <w:abstractNumId w:val="11"/>
  </w:num>
  <w:num w:numId="22">
    <w:abstractNumId w:val="13"/>
  </w:num>
  <w:num w:numId="2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F60"/>
    <w:rsid w:val="00000D6F"/>
    <w:rsid w:val="0000151C"/>
    <w:rsid w:val="0000168C"/>
    <w:rsid w:val="000043C5"/>
    <w:rsid w:val="00004C46"/>
    <w:rsid w:val="00006EBF"/>
    <w:rsid w:val="00007929"/>
    <w:rsid w:val="000118BF"/>
    <w:rsid w:val="000118C6"/>
    <w:rsid w:val="00016C30"/>
    <w:rsid w:val="00023FF8"/>
    <w:rsid w:val="000275FF"/>
    <w:rsid w:val="00031EDC"/>
    <w:rsid w:val="000321AD"/>
    <w:rsid w:val="00033CC5"/>
    <w:rsid w:val="00036A70"/>
    <w:rsid w:val="00040FDA"/>
    <w:rsid w:val="00041161"/>
    <w:rsid w:val="000424F2"/>
    <w:rsid w:val="000476E0"/>
    <w:rsid w:val="00052FA2"/>
    <w:rsid w:val="00053994"/>
    <w:rsid w:val="00057733"/>
    <w:rsid w:val="00057C5E"/>
    <w:rsid w:val="00060912"/>
    <w:rsid w:val="00060BD5"/>
    <w:rsid w:val="00062065"/>
    <w:rsid w:val="00063F99"/>
    <w:rsid w:val="00063FC4"/>
    <w:rsid w:val="0006629E"/>
    <w:rsid w:val="00070234"/>
    <w:rsid w:val="00073326"/>
    <w:rsid w:val="00073ED5"/>
    <w:rsid w:val="00075685"/>
    <w:rsid w:val="000758F1"/>
    <w:rsid w:val="0007649E"/>
    <w:rsid w:val="00076933"/>
    <w:rsid w:val="0008043C"/>
    <w:rsid w:val="00080720"/>
    <w:rsid w:val="00083004"/>
    <w:rsid w:val="00084242"/>
    <w:rsid w:val="00085247"/>
    <w:rsid w:val="00090441"/>
    <w:rsid w:val="000932A0"/>
    <w:rsid w:val="00094BD7"/>
    <w:rsid w:val="00095DE0"/>
    <w:rsid w:val="00097027"/>
    <w:rsid w:val="000A08D2"/>
    <w:rsid w:val="000A12CD"/>
    <w:rsid w:val="000A5836"/>
    <w:rsid w:val="000A5CA4"/>
    <w:rsid w:val="000B1E36"/>
    <w:rsid w:val="000B2DD9"/>
    <w:rsid w:val="000B4640"/>
    <w:rsid w:val="000B4D90"/>
    <w:rsid w:val="000B501B"/>
    <w:rsid w:val="000B6981"/>
    <w:rsid w:val="000B7920"/>
    <w:rsid w:val="000C1AD4"/>
    <w:rsid w:val="000C2710"/>
    <w:rsid w:val="000C27CE"/>
    <w:rsid w:val="000C6FC1"/>
    <w:rsid w:val="000D045B"/>
    <w:rsid w:val="000D227F"/>
    <w:rsid w:val="000D4714"/>
    <w:rsid w:val="000D6385"/>
    <w:rsid w:val="000D667E"/>
    <w:rsid w:val="000D698C"/>
    <w:rsid w:val="000E359F"/>
    <w:rsid w:val="000E40BE"/>
    <w:rsid w:val="000E63E1"/>
    <w:rsid w:val="000E726F"/>
    <w:rsid w:val="000E7414"/>
    <w:rsid w:val="000F3D54"/>
    <w:rsid w:val="00100337"/>
    <w:rsid w:val="00101644"/>
    <w:rsid w:val="00101FB2"/>
    <w:rsid w:val="00105B0E"/>
    <w:rsid w:val="00106B82"/>
    <w:rsid w:val="0010781B"/>
    <w:rsid w:val="00107BB0"/>
    <w:rsid w:val="001113B6"/>
    <w:rsid w:val="001129CE"/>
    <w:rsid w:val="00112D07"/>
    <w:rsid w:val="00112D2C"/>
    <w:rsid w:val="00115660"/>
    <w:rsid w:val="00115684"/>
    <w:rsid w:val="001161E4"/>
    <w:rsid w:val="001224FB"/>
    <w:rsid w:val="00123BA8"/>
    <w:rsid w:val="00124D84"/>
    <w:rsid w:val="00125BB1"/>
    <w:rsid w:val="0012605F"/>
    <w:rsid w:val="0012758C"/>
    <w:rsid w:val="00127690"/>
    <w:rsid w:val="00130511"/>
    <w:rsid w:val="00130C09"/>
    <w:rsid w:val="00130E28"/>
    <w:rsid w:val="00131166"/>
    <w:rsid w:val="00131B5C"/>
    <w:rsid w:val="001344CB"/>
    <w:rsid w:val="00136CC0"/>
    <w:rsid w:val="001418B7"/>
    <w:rsid w:val="00141CB5"/>
    <w:rsid w:val="0014359B"/>
    <w:rsid w:val="00143DFA"/>
    <w:rsid w:val="00150131"/>
    <w:rsid w:val="00153A2F"/>
    <w:rsid w:val="00154F60"/>
    <w:rsid w:val="0015658A"/>
    <w:rsid w:val="0016136A"/>
    <w:rsid w:val="00161AAC"/>
    <w:rsid w:val="0016511E"/>
    <w:rsid w:val="00166801"/>
    <w:rsid w:val="00167CB6"/>
    <w:rsid w:val="00170C26"/>
    <w:rsid w:val="00172A18"/>
    <w:rsid w:val="0017333D"/>
    <w:rsid w:val="001734D6"/>
    <w:rsid w:val="0017561B"/>
    <w:rsid w:val="00175D5C"/>
    <w:rsid w:val="001841E0"/>
    <w:rsid w:val="00184254"/>
    <w:rsid w:val="001873B7"/>
    <w:rsid w:val="001935E7"/>
    <w:rsid w:val="00193DDD"/>
    <w:rsid w:val="001961E9"/>
    <w:rsid w:val="00197ADB"/>
    <w:rsid w:val="001A13A7"/>
    <w:rsid w:val="001A1773"/>
    <w:rsid w:val="001A224C"/>
    <w:rsid w:val="001A2815"/>
    <w:rsid w:val="001A2D94"/>
    <w:rsid w:val="001A7528"/>
    <w:rsid w:val="001A7BDF"/>
    <w:rsid w:val="001B046E"/>
    <w:rsid w:val="001B52AF"/>
    <w:rsid w:val="001B6439"/>
    <w:rsid w:val="001B6C18"/>
    <w:rsid w:val="001C20CA"/>
    <w:rsid w:val="001C5EE8"/>
    <w:rsid w:val="001C780F"/>
    <w:rsid w:val="001D1E64"/>
    <w:rsid w:val="001D2604"/>
    <w:rsid w:val="001D4606"/>
    <w:rsid w:val="001D7F07"/>
    <w:rsid w:val="001E1B4D"/>
    <w:rsid w:val="001E4B91"/>
    <w:rsid w:val="001F5B75"/>
    <w:rsid w:val="001F61EC"/>
    <w:rsid w:val="001F648B"/>
    <w:rsid w:val="001F6DB9"/>
    <w:rsid w:val="002035A1"/>
    <w:rsid w:val="002037D1"/>
    <w:rsid w:val="00205E46"/>
    <w:rsid w:val="002113B4"/>
    <w:rsid w:val="00211F85"/>
    <w:rsid w:val="00213175"/>
    <w:rsid w:val="00213FB8"/>
    <w:rsid w:val="00214583"/>
    <w:rsid w:val="002160BF"/>
    <w:rsid w:val="002160D9"/>
    <w:rsid w:val="002169C1"/>
    <w:rsid w:val="00221F44"/>
    <w:rsid w:val="00222120"/>
    <w:rsid w:val="00222186"/>
    <w:rsid w:val="00223AA1"/>
    <w:rsid w:val="0022534B"/>
    <w:rsid w:val="002272DD"/>
    <w:rsid w:val="00227A32"/>
    <w:rsid w:val="00227D27"/>
    <w:rsid w:val="00236ACE"/>
    <w:rsid w:val="00237AED"/>
    <w:rsid w:val="0024140C"/>
    <w:rsid w:val="00241933"/>
    <w:rsid w:val="00241B21"/>
    <w:rsid w:val="0024229C"/>
    <w:rsid w:val="00242945"/>
    <w:rsid w:val="00243CF0"/>
    <w:rsid w:val="002440D1"/>
    <w:rsid w:val="002457B9"/>
    <w:rsid w:val="0025029A"/>
    <w:rsid w:val="0025029C"/>
    <w:rsid w:val="002508D2"/>
    <w:rsid w:val="00250DBA"/>
    <w:rsid w:val="00252BAD"/>
    <w:rsid w:val="00253595"/>
    <w:rsid w:val="002535C6"/>
    <w:rsid w:val="00262D9F"/>
    <w:rsid w:val="002641D3"/>
    <w:rsid w:val="00265747"/>
    <w:rsid w:val="0026581A"/>
    <w:rsid w:val="00265BC6"/>
    <w:rsid w:val="00265E04"/>
    <w:rsid w:val="00266280"/>
    <w:rsid w:val="00270E8A"/>
    <w:rsid w:val="00271B2A"/>
    <w:rsid w:val="00275B31"/>
    <w:rsid w:val="002775C2"/>
    <w:rsid w:val="0028036B"/>
    <w:rsid w:val="0028447D"/>
    <w:rsid w:val="00284891"/>
    <w:rsid w:val="00285740"/>
    <w:rsid w:val="00286F42"/>
    <w:rsid w:val="002903A3"/>
    <w:rsid w:val="00290A7D"/>
    <w:rsid w:val="00291748"/>
    <w:rsid w:val="00293F44"/>
    <w:rsid w:val="00294593"/>
    <w:rsid w:val="00296B0D"/>
    <w:rsid w:val="00297010"/>
    <w:rsid w:val="002973AC"/>
    <w:rsid w:val="002A13EB"/>
    <w:rsid w:val="002A2176"/>
    <w:rsid w:val="002A2398"/>
    <w:rsid w:val="002A39F7"/>
    <w:rsid w:val="002A5501"/>
    <w:rsid w:val="002B0BF9"/>
    <w:rsid w:val="002B48EE"/>
    <w:rsid w:val="002B63F9"/>
    <w:rsid w:val="002B7BEA"/>
    <w:rsid w:val="002C0761"/>
    <w:rsid w:val="002C08BC"/>
    <w:rsid w:val="002C169B"/>
    <w:rsid w:val="002C284C"/>
    <w:rsid w:val="002C56BD"/>
    <w:rsid w:val="002D0A87"/>
    <w:rsid w:val="002D1174"/>
    <w:rsid w:val="002D3055"/>
    <w:rsid w:val="002D53A8"/>
    <w:rsid w:val="002D68DA"/>
    <w:rsid w:val="002D7F08"/>
    <w:rsid w:val="002E1304"/>
    <w:rsid w:val="002E28B2"/>
    <w:rsid w:val="002E50B5"/>
    <w:rsid w:val="002E5515"/>
    <w:rsid w:val="002E720E"/>
    <w:rsid w:val="002E785A"/>
    <w:rsid w:val="002F0C63"/>
    <w:rsid w:val="00302E46"/>
    <w:rsid w:val="00303FB4"/>
    <w:rsid w:val="003070C0"/>
    <w:rsid w:val="003077F9"/>
    <w:rsid w:val="00310A70"/>
    <w:rsid w:val="00314EE0"/>
    <w:rsid w:val="003174ED"/>
    <w:rsid w:val="00320CAA"/>
    <w:rsid w:val="00321021"/>
    <w:rsid w:val="00321303"/>
    <w:rsid w:val="003239CC"/>
    <w:rsid w:val="00324E37"/>
    <w:rsid w:val="00326997"/>
    <w:rsid w:val="00330909"/>
    <w:rsid w:val="0033448F"/>
    <w:rsid w:val="0033467F"/>
    <w:rsid w:val="00337F90"/>
    <w:rsid w:val="0034395E"/>
    <w:rsid w:val="00344B64"/>
    <w:rsid w:val="00345AE8"/>
    <w:rsid w:val="0034647E"/>
    <w:rsid w:val="003505B7"/>
    <w:rsid w:val="003522EC"/>
    <w:rsid w:val="003527D0"/>
    <w:rsid w:val="003548CB"/>
    <w:rsid w:val="00354E9D"/>
    <w:rsid w:val="00355BA5"/>
    <w:rsid w:val="00356B2E"/>
    <w:rsid w:val="00356D63"/>
    <w:rsid w:val="00360F68"/>
    <w:rsid w:val="00362A2B"/>
    <w:rsid w:val="00363DCB"/>
    <w:rsid w:val="00364250"/>
    <w:rsid w:val="003643E1"/>
    <w:rsid w:val="0036646F"/>
    <w:rsid w:val="0036796B"/>
    <w:rsid w:val="003731D2"/>
    <w:rsid w:val="003734A6"/>
    <w:rsid w:val="0037466F"/>
    <w:rsid w:val="0038302B"/>
    <w:rsid w:val="00384871"/>
    <w:rsid w:val="003859EA"/>
    <w:rsid w:val="00390809"/>
    <w:rsid w:val="0039210C"/>
    <w:rsid w:val="00392876"/>
    <w:rsid w:val="00394F22"/>
    <w:rsid w:val="00396AED"/>
    <w:rsid w:val="003A2C0C"/>
    <w:rsid w:val="003A3986"/>
    <w:rsid w:val="003A3DCE"/>
    <w:rsid w:val="003A425B"/>
    <w:rsid w:val="003A5B49"/>
    <w:rsid w:val="003B0114"/>
    <w:rsid w:val="003B1225"/>
    <w:rsid w:val="003B3A36"/>
    <w:rsid w:val="003B511E"/>
    <w:rsid w:val="003B7592"/>
    <w:rsid w:val="003B7E4F"/>
    <w:rsid w:val="003C0E8A"/>
    <w:rsid w:val="003C0F5C"/>
    <w:rsid w:val="003C0FD9"/>
    <w:rsid w:val="003C4E51"/>
    <w:rsid w:val="003C5A9C"/>
    <w:rsid w:val="003C7463"/>
    <w:rsid w:val="003C7F92"/>
    <w:rsid w:val="003D0C9A"/>
    <w:rsid w:val="003D52E6"/>
    <w:rsid w:val="003D6C93"/>
    <w:rsid w:val="003D6D09"/>
    <w:rsid w:val="003D6F85"/>
    <w:rsid w:val="003E03C3"/>
    <w:rsid w:val="003E1D7A"/>
    <w:rsid w:val="003E5908"/>
    <w:rsid w:val="003E76AD"/>
    <w:rsid w:val="003F2CAE"/>
    <w:rsid w:val="003F7479"/>
    <w:rsid w:val="003F76D7"/>
    <w:rsid w:val="00400FC4"/>
    <w:rsid w:val="00402821"/>
    <w:rsid w:val="00407D8A"/>
    <w:rsid w:val="0041045E"/>
    <w:rsid w:val="00410E26"/>
    <w:rsid w:val="004161B0"/>
    <w:rsid w:val="00417868"/>
    <w:rsid w:val="0042147B"/>
    <w:rsid w:val="00422DBD"/>
    <w:rsid w:val="0042303C"/>
    <w:rsid w:val="00423F82"/>
    <w:rsid w:val="0042497B"/>
    <w:rsid w:val="004252F7"/>
    <w:rsid w:val="00426142"/>
    <w:rsid w:val="0042735A"/>
    <w:rsid w:val="00427C5C"/>
    <w:rsid w:val="00431133"/>
    <w:rsid w:val="00433295"/>
    <w:rsid w:val="00435AA6"/>
    <w:rsid w:val="00435FD0"/>
    <w:rsid w:val="0043667E"/>
    <w:rsid w:val="00447AC4"/>
    <w:rsid w:val="0045019E"/>
    <w:rsid w:val="0045464E"/>
    <w:rsid w:val="004572B0"/>
    <w:rsid w:val="004577E1"/>
    <w:rsid w:val="00457A6E"/>
    <w:rsid w:val="00460DB0"/>
    <w:rsid w:val="004614C2"/>
    <w:rsid w:val="0046336F"/>
    <w:rsid w:val="00466723"/>
    <w:rsid w:val="00466DE9"/>
    <w:rsid w:val="0047117C"/>
    <w:rsid w:val="0047252C"/>
    <w:rsid w:val="00474D0B"/>
    <w:rsid w:val="00476A70"/>
    <w:rsid w:val="00480695"/>
    <w:rsid w:val="004806E0"/>
    <w:rsid w:val="0048267D"/>
    <w:rsid w:val="004862B5"/>
    <w:rsid w:val="0048663B"/>
    <w:rsid w:val="0049019D"/>
    <w:rsid w:val="00490C94"/>
    <w:rsid w:val="00492C37"/>
    <w:rsid w:val="004930A2"/>
    <w:rsid w:val="004954A7"/>
    <w:rsid w:val="0049573A"/>
    <w:rsid w:val="004971A2"/>
    <w:rsid w:val="004A268B"/>
    <w:rsid w:val="004A438D"/>
    <w:rsid w:val="004A5240"/>
    <w:rsid w:val="004A76A7"/>
    <w:rsid w:val="004B1B45"/>
    <w:rsid w:val="004B4741"/>
    <w:rsid w:val="004B6567"/>
    <w:rsid w:val="004B7C78"/>
    <w:rsid w:val="004C196A"/>
    <w:rsid w:val="004C19CB"/>
    <w:rsid w:val="004C21A2"/>
    <w:rsid w:val="004C5778"/>
    <w:rsid w:val="004C727C"/>
    <w:rsid w:val="004D258C"/>
    <w:rsid w:val="004D29FF"/>
    <w:rsid w:val="004D52D2"/>
    <w:rsid w:val="004D66E0"/>
    <w:rsid w:val="004D6C1C"/>
    <w:rsid w:val="004D7652"/>
    <w:rsid w:val="004E0BE9"/>
    <w:rsid w:val="004E1473"/>
    <w:rsid w:val="004E2BA7"/>
    <w:rsid w:val="004E3DDF"/>
    <w:rsid w:val="004E4659"/>
    <w:rsid w:val="004E6BF0"/>
    <w:rsid w:val="004F1CDE"/>
    <w:rsid w:val="004F3338"/>
    <w:rsid w:val="004F34DE"/>
    <w:rsid w:val="004F40E1"/>
    <w:rsid w:val="004F496C"/>
    <w:rsid w:val="004F4BD3"/>
    <w:rsid w:val="004F4FBF"/>
    <w:rsid w:val="0050282E"/>
    <w:rsid w:val="00502FAF"/>
    <w:rsid w:val="0050306A"/>
    <w:rsid w:val="00503919"/>
    <w:rsid w:val="00505624"/>
    <w:rsid w:val="00505774"/>
    <w:rsid w:val="00505CC4"/>
    <w:rsid w:val="00512354"/>
    <w:rsid w:val="005127BC"/>
    <w:rsid w:val="00512E59"/>
    <w:rsid w:val="0051350B"/>
    <w:rsid w:val="00513B42"/>
    <w:rsid w:val="00514659"/>
    <w:rsid w:val="005151C7"/>
    <w:rsid w:val="005210DB"/>
    <w:rsid w:val="00522715"/>
    <w:rsid w:val="00523865"/>
    <w:rsid w:val="00523ABC"/>
    <w:rsid w:val="00527423"/>
    <w:rsid w:val="00527F0F"/>
    <w:rsid w:val="0053248C"/>
    <w:rsid w:val="005330D7"/>
    <w:rsid w:val="00533512"/>
    <w:rsid w:val="00533B23"/>
    <w:rsid w:val="00534D08"/>
    <w:rsid w:val="005364AA"/>
    <w:rsid w:val="005411BA"/>
    <w:rsid w:val="005416F1"/>
    <w:rsid w:val="005430C2"/>
    <w:rsid w:val="00547790"/>
    <w:rsid w:val="00552625"/>
    <w:rsid w:val="00555CF1"/>
    <w:rsid w:val="00555DC8"/>
    <w:rsid w:val="005625D8"/>
    <w:rsid w:val="005629A8"/>
    <w:rsid w:val="005630BD"/>
    <w:rsid w:val="00564757"/>
    <w:rsid w:val="00564BF6"/>
    <w:rsid w:val="0057457D"/>
    <w:rsid w:val="00575CD9"/>
    <w:rsid w:val="0057620E"/>
    <w:rsid w:val="00580922"/>
    <w:rsid w:val="00582655"/>
    <w:rsid w:val="005852CE"/>
    <w:rsid w:val="005870D8"/>
    <w:rsid w:val="005874C4"/>
    <w:rsid w:val="0059139A"/>
    <w:rsid w:val="005962B0"/>
    <w:rsid w:val="005965E1"/>
    <w:rsid w:val="005A317E"/>
    <w:rsid w:val="005A398E"/>
    <w:rsid w:val="005A7292"/>
    <w:rsid w:val="005A7F4E"/>
    <w:rsid w:val="005B3C3F"/>
    <w:rsid w:val="005B5E1C"/>
    <w:rsid w:val="005C0A63"/>
    <w:rsid w:val="005C2052"/>
    <w:rsid w:val="005C50CD"/>
    <w:rsid w:val="005C5929"/>
    <w:rsid w:val="005D112D"/>
    <w:rsid w:val="005D354B"/>
    <w:rsid w:val="005D3C60"/>
    <w:rsid w:val="005D4252"/>
    <w:rsid w:val="005D79D2"/>
    <w:rsid w:val="005D7C9E"/>
    <w:rsid w:val="005E071A"/>
    <w:rsid w:val="005E32B7"/>
    <w:rsid w:val="005E38CA"/>
    <w:rsid w:val="005E3CA0"/>
    <w:rsid w:val="005E422F"/>
    <w:rsid w:val="005E4E2D"/>
    <w:rsid w:val="005E56AB"/>
    <w:rsid w:val="005E6D68"/>
    <w:rsid w:val="005F0740"/>
    <w:rsid w:val="005F085A"/>
    <w:rsid w:val="005F6376"/>
    <w:rsid w:val="005F64E4"/>
    <w:rsid w:val="005F7C4A"/>
    <w:rsid w:val="006001BA"/>
    <w:rsid w:val="00600FB2"/>
    <w:rsid w:val="00601F20"/>
    <w:rsid w:val="00601FE2"/>
    <w:rsid w:val="00602F13"/>
    <w:rsid w:val="00605068"/>
    <w:rsid w:val="00605C71"/>
    <w:rsid w:val="00611359"/>
    <w:rsid w:val="00616EE1"/>
    <w:rsid w:val="0061773F"/>
    <w:rsid w:val="006210D3"/>
    <w:rsid w:val="00621675"/>
    <w:rsid w:val="00622CE6"/>
    <w:rsid w:val="006246B8"/>
    <w:rsid w:val="00624974"/>
    <w:rsid w:val="00631531"/>
    <w:rsid w:val="00631E67"/>
    <w:rsid w:val="006373B0"/>
    <w:rsid w:val="00640604"/>
    <w:rsid w:val="00640E00"/>
    <w:rsid w:val="006427BC"/>
    <w:rsid w:val="00651016"/>
    <w:rsid w:val="00651C46"/>
    <w:rsid w:val="00652892"/>
    <w:rsid w:val="00654F4F"/>
    <w:rsid w:val="00660097"/>
    <w:rsid w:val="006600B4"/>
    <w:rsid w:val="0066030E"/>
    <w:rsid w:val="006621BC"/>
    <w:rsid w:val="00662D13"/>
    <w:rsid w:val="00663F57"/>
    <w:rsid w:val="006644D1"/>
    <w:rsid w:val="00664B34"/>
    <w:rsid w:val="00664B3C"/>
    <w:rsid w:val="00667E8E"/>
    <w:rsid w:val="00670BF4"/>
    <w:rsid w:val="0067257D"/>
    <w:rsid w:val="0067366D"/>
    <w:rsid w:val="00675CCC"/>
    <w:rsid w:val="00676012"/>
    <w:rsid w:val="00676FDC"/>
    <w:rsid w:val="00677A65"/>
    <w:rsid w:val="00677C20"/>
    <w:rsid w:val="00682110"/>
    <w:rsid w:val="00684A43"/>
    <w:rsid w:val="0068560E"/>
    <w:rsid w:val="00687B83"/>
    <w:rsid w:val="00691AA9"/>
    <w:rsid w:val="00692995"/>
    <w:rsid w:val="006940E3"/>
    <w:rsid w:val="00694B6F"/>
    <w:rsid w:val="0069546D"/>
    <w:rsid w:val="0069588C"/>
    <w:rsid w:val="006962D9"/>
    <w:rsid w:val="00697734"/>
    <w:rsid w:val="0069784D"/>
    <w:rsid w:val="006A1334"/>
    <w:rsid w:val="006A1739"/>
    <w:rsid w:val="006A2500"/>
    <w:rsid w:val="006A2598"/>
    <w:rsid w:val="006A6379"/>
    <w:rsid w:val="006A6FCB"/>
    <w:rsid w:val="006B2E28"/>
    <w:rsid w:val="006B33CB"/>
    <w:rsid w:val="006B3BAC"/>
    <w:rsid w:val="006B6988"/>
    <w:rsid w:val="006B7082"/>
    <w:rsid w:val="006C1B14"/>
    <w:rsid w:val="006C3BDE"/>
    <w:rsid w:val="006C5F11"/>
    <w:rsid w:val="006D08CC"/>
    <w:rsid w:val="006D0CAD"/>
    <w:rsid w:val="006D13B5"/>
    <w:rsid w:val="006D4476"/>
    <w:rsid w:val="006D55F0"/>
    <w:rsid w:val="006D59FA"/>
    <w:rsid w:val="006D6A1F"/>
    <w:rsid w:val="006E05E4"/>
    <w:rsid w:val="006E10A7"/>
    <w:rsid w:val="006E1DF9"/>
    <w:rsid w:val="006E63F3"/>
    <w:rsid w:val="006E7D85"/>
    <w:rsid w:val="006F320C"/>
    <w:rsid w:val="006F6BCC"/>
    <w:rsid w:val="00700AA3"/>
    <w:rsid w:val="007013E6"/>
    <w:rsid w:val="00703C6A"/>
    <w:rsid w:val="00706B91"/>
    <w:rsid w:val="00710858"/>
    <w:rsid w:val="00710859"/>
    <w:rsid w:val="00710880"/>
    <w:rsid w:val="00710AF3"/>
    <w:rsid w:val="00720947"/>
    <w:rsid w:val="007231ED"/>
    <w:rsid w:val="007269A4"/>
    <w:rsid w:val="007271BA"/>
    <w:rsid w:val="00730563"/>
    <w:rsid w:val="00730EBE"/>
    <w:rsid w:val="007343A1"/>
    <w:rsid w:val="007344BE"/>
    <w:rsid w:val="00736EBB"/>
    <w:rsid w:val="0073732C"/>
    <w:rsid w:val="007406B7"/>
    <w:rsid w:val="007432FD"/>
    <w:rsid w:val="007473C9"/>
    <w:rsid w:val="00750A0B"/>
    <w:rsid w:val="00752187"/>
    <w:rsid w:val="00756571"/>
    <w:rsid w:val="007609FA"/>
    <w:rsid w:val="00760D17"/>
    <w:rsid w:val="00761AB6"/>
    <w:rsid w:val="00764BDB"/>
    <w:rsid w:val="00766365"/>
    <w:rsid w:val="00767923"/>
    <w:rsid w:val="00770265"/>
    <w:rsid w:val="0077053D"/>
    <w:rsid w:val="0077212A"/>
    <w:rsid w:val="0077450C"/>
    <w:rsid w:val="007759A3"/>
    <w:rsid w:val="00776957"/>
    <w:rsid w:val="00781F07"/>
    <w:rsid w:val="007860DE"/>
    <w:rsid w:val="00786CFB"/>
    <w:rsid w:val="00787C4C"/>
    <w:rsid w:val="007912A0"/>
    <w:rsid w:val="007917EF"/>
    <w:rsid w:val="0079437D"/>
    <w:rsid w:val="00797874"/>
    <w:rsid w:val="00797FDB"/>
    <w:rsid w:val="007A1255"/>
    <w:rsid w:val="007A1AA0"/>
    <w:rsid w:val="007A369A"/>
    <w:rsid w:val="007A479F"/>
    <w:rsid w:val="007A47F4"/>
    <w:rsid w:val="007A626C"/>
    <w:rsid w:val="007B65A7"/>
    <w:rsid w:val="007B7026"/>
    <w:rsid w:val="007C00C6"/>
    <w:rsid w:val="007D122D"/>
    <w:rsid w:val="007D205C"/>
    <w:rsid w:val="007D2870"/>
    <w:rsid w:val="007D2E23"/>
    <w:rsid w:val="007E0122"/>
    <w:rsid w:val="007E053D"/>
    <w:rsid w:val="007E4EB0"/>
    <w:rsid w:val="007E520D"/>
    <w:rsid w:val="007E54A0"/>
    <w:rsid w:val="007E6FB5"/>
    <w:rsid w:val="007F3238"/>
    <w:rsid w:val="007F5FAE"/>
    <w:rsid w:val="008009DA"/>
    <w:rsid w:val="00810F87"/>
    <w:rsid w:val="00811969"/>
    <w:rsid w:val="0081485F"/>
    <w:rsid w:val="00815DEF"/>
    <w:rsid w:val="00817CD5"/>
    <w:rsid w:val="00820301"/>
    <w:rsid w:val="008252D0"/>
    <w:rsid w:val="0082757A"/>
    <w:rsid w:val="00831337"/>
    <w:rsid w:val="00831F60"/>
    <w:rsid w:val="008321BA"/>
    <w:rsid w:val="00832FCB"/>
    <w:rsid w:val="008330D5"/>
    <w:rsid w:val="00833A4C"/>
    <w:rsid w:val="0083428C"/>
    <w:rsid w:val="00843C6B"/>
    <w:rsid w:val="008443C6"/>
    <w:rsid w:val="00844AB8"/>
    <w:rsid w:val="008522DC"/>
    <w:rsid w:val="00853F90"/>
    <w:rsid w:val="00855A4A"/>
    <w:rsid w:val="00855D9D"/>
    <w:rsid w:val="00857401"/>
    <w:rsid w:val="00857B31"/>
    <w:rsid w:val="00860597"/>
    <w:rsid w:val="00862EE6"/>
    <w:rsid w:val="00865719"/>
    <w:rsid w:val="0087369C"/>
    <w:rsid w:val="0087371F"/>
    <w:rsid w:val="0087473F"/>
    <w:rsid w:val="008761F6"/>
    <w:rsid w:val="00877C64"/>
    <w:rsid w:val="008813BA"/>
    <w:rsid w:val="008823E4"/>
    <w:rsid w:val="00882D0E"/>
    <w:rsid w:val="008832ED"/>
    <w:rsid w:val="0088452C"/>
    <w:rsid w:val="0088607A"/>
    <w:rsid w:val="00887AD0"/>
    <w:rsid w:val="0089016E"/>
    <w:rsid w:val="00890456"/>
    <w:rsid w:val="00890A30"/>
    <w:rsid w:val="00890A45"/>
    <w:rsid w:val="00897D16"/>
    <w:rsid w:val="008A16CA"/>
    <w:rsid w:val="008A3531"/>
    <w:rsid w:val="008A4E53"/>
    <w:rsid w:val="008B2A4E"/>
    <w:rsid w:val="008B5E11"/>
    <w:rsid w:val="008C0F60"/>
    <w:rsid w:val="008C26E8"/>
    <w:rsid w:val="008C2962"/>
    <w:rsid w:val="008C2B47"/>
    <w:rsid w:val="008C377F"/>
    <w:rsid w:val="008C535C"/>
    <w:rsid w:val="008C5AF6"/>
    <w:rsid w:val="008C68C9"/>
    <w:rsid w:val="008C7DE7"/>
    <w:rsid w:val="008D0899"/>
    <w:rsid w:val="008D0F33"/>
    <w:rsid w:val="008D2198"/>
    <w:rsid w:val="008D5D5F"/>
    <w:rsid w:val="008D5E08"/>
    <w:rsid w:val="008D6C37"/>
    <w:rsid w:val="008D73F2"/>
    <w:rsid w:val="008D7AA5"/>
    <w:rsid w:val="008E2E55"/>
    <w:rsid w:val="008E3E99"/>
    <w:rsid w:val="008E760D"/>
    <w:rsid w:val="008F0576"/>
    <w:rsid w:val="008F1CCA"/>
    <w:rsid w:val="008F2AD8"/>
    <w:rsid w:val="008F2CC3"/>
    <w:rsid w:val="008F40BB"/>
    <w:rsid w:val="008F52AC"/>
    <w:rsid w:val="008F52FF"/>
    <w:rsid w:val="008F5DC9"/>
    <w:rsid w:val="008F7D2D"/>
    <w:rsid w:val="00902673"/>
    <w:rsid w:val="00902B29"/>
    <w:rsid w:val="009054AE"/>
    <w:rsid w:val="00911078"/>
    <w:rsid w:val="00911825"/>
    <w:rsid w:val="00912C21"/>
    <w:rsid w:val="00913A3E"/>
    <w:rsid w:val="00914B2A"/>
    <w:rsid w:val="00914DBB"/>
    <w:rsid w:val="00916EA4"/>
    <w:rsid w:val="009175F1"/>
    <w:rsid w:val="00920126"/>
    <w:rsid w:val="00921134"/>
    <w:rsid w:val="00923F84"/>
    <w:rsid w:val="00925CFF"/>
    <w:rsid w:val="00926264"/>
    <w:rsid w:val="0093049F"/>
    <w:rsid w:val="0093063F"/>
    <w:rsid w:val="00930F0F"/>
    <w:rsid w:val="009311B5"/>
    <w:rsid w:val="009347C4"/>
    <w:rsid w:val="00937D1F"/>
    <w:rsid w:val="00941F0D"/>
    <w:rsid w:val="00942E82"/>
    <w:rsid w:val="00945725"/>
    <w:rsid w:val="009469C0"/>
    <w:rsid w:val="00956067"/>
    <w:rsid w:val="00962C61"/>
    <w:rsid w:val="00962DF8"/>
    <w:rsid w:val="00964138"/>
    <w:rsid w:val="009651E7"/>
    <w:rsid w:val="00973A71"/>
    <w:rsid w:val="009756AC"/>
    <w:rsid w:val="009805B4"/>
    <w:rsid w:val="0098233F"/>
    <w:rsid w:val="0098252C"/>
    <w:rsid w:val="009849EE"/>
    <w:rsid w:val="00987B71"/>
    <w:rsid w:val="00987FCD"/>
    <w:rsid w:val="00991F20"/>
    <w:rsid w:val="009929EA"/>
    <w:rsid w:val="00993349"/>
    <w:rsid w:val="009948F0"/>
    <w:rsid w:val="00996B98"/>
    <w:rsid w:val="00996BD3"/>
    <w:rsid w:val="0099735D"/>
    <w:rsid w:val="00997447"/>
    <w:rsid w:val="009A276C"/>
    <w:rsid w:val="009A28C6"/>
    <w:rsid w:val="009A42AE"/>
    <w:rsid w:val="009A58EB"/>
    <w:rsid w:val="009A7708"/>
    <w:rsid w:val="009A783F"/>
    <w:rsid w:val="009B2B50"/>
    <w:rsid w:val="009B4BFA"/>
    <w:rsid w:val="009B4CD4"/>
    <w:rsid w:val="009B64A6"/>
    <w:rsid w:val="009B6C00"/>
    <w:rsid w:val="009B7772"/>
    <w:rsid w:val="009B7CA4"/>
    <w:rsid w:val="009B7F13"/>
    <w:rsid w:val="009C0751"/>
    <w:rsid w:val="009C1E49"/>
    <w:rsid w:val="009C23B1"/>
    <w:rsid w:val="009C46FC"/>
    <w:rsid w:val="009C5D37"/>
    <w:rsid w:val="009C5D8F"/>
    <w:rsid w:val="009C7097"/>
    <w:rsid w:val="009D1864"/>
    <w:rsid w:val="009D1EFD"/>
    <w:rsid w:val="009D2008"/>
    <w:rsid w:val="009D2B9E"/>
    <w:rsid w:val="009D409A"/>
    <w:rsid w:val="009D51D2"/>
    <w:rsid w:val="009D67BB"/>
    <w:rsid w:val="009D740E"/>
    <w:rsid w:val="009E0D62"/>
    <w:rsid w:val="009E2E4C"/>
    <w:rsid w:val="009E4E46"/>
    <w:rsid w:val="009E5858"/>
    <w:rsid w:val="009E6C23"/>
    <w:rsid w:val="009E7731"/>
    <w:rsid w:val="009F042D"/>
    <w:rsid w:val="009F1CFB"/>
    <w:rsid w:val="009F3E94"/>
    <w:rsid w:val="009F3FA5"/>
    <w:rsid w:val="009F494F"/>
    <w:rsid w:val="00A02C30"/>
    <w:rsid w:val="00A07A41"/>
    <w:rsid w:val="00A11DE7"/>
    <w:rsid w:val="00A12A18"/>
    <w:rsid w:val="00A1541E"/>
    <w:rsid w:val="00A175CE"/>
    <w:rsid w:val="00A177F0"/>
    <w:rsid w:val="00A22140"/>
    <w:rsid w:val="00A2593D"/>
    <w:rsid w:val="00A25EE4"/>
    <w:rsid w:val="00A26B2F"/>
    <w:rsid w:val="00A301AA"/>
    <w:rsid w:val="00A318C7"/>
    <w:rsid w:val="00A33058"/>
    <w:rsid w:val="00A333F1"/>
    <w:rsid w:val="00A34703"/>
    <w:rsid w:val="00A367CD"/>
    <w:rsid w:val="00A411EF"/>
    <w:rsid w:val="00A41E52"/>
    <w:rsid w:val="00A42433"/>
    <w:rsid w:val="00A4259D"/>
    <w:rsid w:val="00A4388D"/>
    <w:rsid w:val="00A43D95"/>
    <w:rsid w:val="00A43F56"/>
    <w:rsid w:val="00A443DC"/>
    <w:rsid w:val="00A54486"/>
    <w:rsid w:val="00A567A2"/>
    <w:rsid w:val="00A57661"/>
    <w:rsid w:val="00A57F41"/>
    <w:rsid w:val="00A63AD9"/>
    <w:rsid w:val="00A65A57"/>
    <w:rsid w:val="00A66190"/>
    <w:rsid w:val="00A70582"/>
    <w:rsid w:val="00A7234E"/>
    <w:rsid w:val="00A74611"/>
    <w:rsid w:val="00A80745"/>
    <w:rsid w:val="00A810E0"/>
    <w:rsid w:val="00A90450"/>
    <w:rsid w:val="00A90B25"/>
    <w:rsid w:val="00A91053"/>
    <w:rsid w:val="00A92F6B"/>
    <w:rsid w:val="00A92FF4"/>
    <w:rsid w:val="00A94F5D"/>
    <w:rsid w:val="00A96BEB"/>
    <w:rsid w:val="00AA02BC"/>
    <w:rsid w:val="00AA60DD"/>
    <w:rsid w:val="00AA67B2"/>
    <w:rsid w:val="00AA6F4C"/>
    <w:rsid w:val="00AA79FA"/>
    <w:rsid w:val="00AB0009"/>
    <w:rsid w:val="00AB4C0D"/>
    <w:rsid w:val="00AB5F56"/>
    <w:rsid w:val="00AB64FF"/>
    <w:rsid w:val="00AB6A3C"/>
    <w:rsid w:val="00AB6DC3"/>
    <w:rsid w:val="00AB7B5F"/>
    <w:rsid w:val="00AB7EE2"/>
    <w:rsid w:val="00AC0380"/>
    <w:rsid w:val="00AC0A1D"/>
    <w:rsid w:val="00AC2F1E"/>
    <w:rsid w:val="00AC3D95"/>
    <w:rsid w:val="00AC46FC"/>
    <w:rsid w:val="00AC78AB"/>
    <w:rsid w:val="00AD68E0"/>
    <w:rsid w:val="00AE3ED4"/>
    <w:rsid w:val="00AE3F4F"/>
    <w:rsid w:val="00AE43DB"/>
    <w:rsid w:val="00AE63CF"/>
    <w:rsid w:val="00AE6F0C"/>
    <w:rsid w:val="00AF054E"/>
    <w:rsid w:val="00AF1F46"/>
    <w:rsid w:val="00AF23D3"/>
    <w:rsid w:val="00AF5F64"/>
    <w:rsid w:val="00AF6870"/>
    <w:rsid w:val="00AF6B1D"/>
    <w:rsid w:val="00AF7012"/>
    <w:rsid w:val="00AF71DB"/>
    <w:rsid w:val="00AF764E"/>
    <w:rsid w:val="00B00309"/>
    <w:rsid w:val="00B01C36"/>
    <w:rsid w:val="00B05985"/>
    <w:rsid w:val="00B075C6"/>
    <w:rsid w:val="00B07740"/>
    <w:rsid w:val="00B0779B"/>
    <w:rsid w:val="00B07CA7"/>
    <w:rsid w:val="00B13090"/>
    <w:rsid w:val="00B13381"/>
    <w:rsid w:val="00B13E33"/>
    <w:rsid w:val="00B15659"/>
    <w:rsid w:val="00B15F65"/>
    <w:rsid w:val="00B174D1"/>
    <w:rsid w:val="00B2178B"/>
    <w:rsid w:val="00B22DE4"/>
    <w:rsid w:val="00B22E5F"/>
    <w:rsid w:val="00B22F9A"/>
    <w:rsid w:val="00B22FA5"/>
    <w:rsid w:val="00B24C93"/>
    <w:rsid w:val="00B24DE9"/>
    <w:rsid w:val="00B27AB1"/>
    <w:rsid w:val="00B30228"/>
    <w:rsid w:val="00B3402D"/>
    <w:rsid w:val="00B35762"/>
    <w:rsid w:val="00B367DD"/>
    <w:rsid w:val="00B36C7D"/>
    <w:rsid w:val="00B403FE"/>
    <w:rsid w:val="00B40FC5"/>
    <w:rsid w:val="00B431E1"/>
    <w:rsid w:val="00B43721"/>
    <w:rsid w:val="00B44A5C"/>
    <w:rsid w:val="00B5057C"/>
    <w:rsid w:val="00B546F1"/>
    <w:rsid w:val="00B570E5"/>
    <w:rsid w:val="00B6020F"/>
    <w:rsid w:val="00B636DA"/>
    <w:rsid w:val="00B64DAB"/>
    <w:rsid w:val="00B65E4C"/>
    <w:rsid w:val="00B708BC"/>
    <w:rsid w:val="00B76303"/>
    <w:rsid w:val="00B7713B"/>
    <w:rsid w:val="00B808DD"/>
    <w:rsid w:val="00B81359"/>
    <w:rsid w:val="00B82CDE"/>
    <w:rsid w:val="00B83B24"/>
    <w:rsid w:val="00B83D5E"/>
    <w:rsid w:val="00B83FC2"/>
    <w:rsid w:val="00B842D0"/>
    <w:rsid w:val="00B84577"/>
    <w:rsid w:val="00B85864"/>
    <w:rsid w:val="00B85F58"/>
    <w:rsid w:val="00B933D8"/>
    <w:rsid w:val="00B93561"/>
    <w:rsid w:val="00B955A1"/>
    <w:rsid w:val="00B96E7C"/>
    <w:rsid w:val="00B97E8A"/>
    <w:rsid w:val="00BA2047"/>
    <w:rsid w:val="00BA2D9A"/>
    <w:rsid w:val="00BA4F7F"/>
    <w:rsid w:val="00BA6374"/>
    <w:rsid w:val="00BA68D4"/>
    <w:rsid w:val="00BB039E"/>
    <w:rsid w:val="00BB07BA"/>
    <w:rsid w:val="00BB1512"/>
    <w:rsid w:val="00BB1D86"/>
    <w:rsid w:val="00BB2F61"/>
    <w:rsid w:val="00BB4151"/>
    <w:rsid w:val="00BB4EFF"/>
    <w:rsid w:val="00BB67D5"/>
    <w:rsid w:val="00BC0A4D"/>
    <w:rsid w:val="00BC29AE"/>
    <w:rsid w:val="00BC3900"/>
    <w:rsid w:val="00BC5A06"/>
    <w:rsid w:val="00BC6074"/>
    <w:rsid w:val="00BD0D6F"/>
    <w:rsid w:val="00BD41C7"/>
    <w:rsid w:val="00BD4FB4"/>
    <w:rsid w:val="00BD5B97"/>
    <w:rsid w:val="00BD5DFB"/>
    <w:rsid w:val="00BD65BB"/>
    <w:rsid w:val="00BD68E5"/>
    <w:rsid w:val="00BE0618"/>
    <w:rsid w:val="00BE7708"/>
    <w:rsid w:val="00BF0511"/>
    <w:rsid w:val="00BF235A"/>
    <w:rsid w:val="00BF3A9B"/>
    <w:rsid w:val="00BF3B09"/>
    <w:rsid w:val="00BF74B3"/>
    <w:rsid w:val="00C00B91"/>
    <w:rsid w:val="00C00BA8"/>
    <w:rsid w:val="00C03508"/>
    <w:rsid w:val="00C0410D"/>
    <w:rsid w:val="00C04DB3"/>
    <w:rsid w:val="00C05D79"/>
    <w:rsid w:val="00C1714E"/>
    <w:rsid w:val="00C22E16"/>
    <w:rsid w:val="00C23842"/>
    <w:rsid w:val="00C250F1"/>
    <w:rsid w:val="00C259FE"/>
    <w:rsid w:val="00C27093"/>
    <w:rsid w:val="00C30A45"/>
    <w:rsid w:val="00C32CA4"/>
    <w:rsid w:val="00C32DD3"/>
    <w:rsid w:val="00C35A07"/>
    <w:rsid w:val="00C367EF"/>
    <w:rsid w:val="00C43596"/>
    <w:rsid w:val="00C443F4"/>
    <w:rsid w:val="00C55E29"/>
    <w:rsid w:val="00C57B05"/>
    <w:rsid w:val="00C61116"/>
    <w:rsid w:val="00C6114B"/>
    <w:rsid w:val="00C62095"/>
    <w:rsid w:val="00C63497"/>
    <w:rsid w:val="00C6398E"/>
    <w:rsid w:val="00C65143"/>
    <w:rsid w:val="00C66861"/>
    <w:rsid w:val="00C67DD4"/>
    <w:rsid w:val="00C67F7A"/>
    <w:rsid w:val="00C73DDF"/>
    <w:rsid w:val="00C7479A"/>
    <w:rsid w:val="00C81DD2"/>
    <w:rsid w:val="00C82F1D"/>
    <w:rsid w:val="00C83287"/>
    <w:rsid w:val="00C832F8"/>
    <w:rsid w:val="00C84077"/>
    <w:rsid w:val="00C842AA"/>
    <w:rsid w:val="00C87D3E"/>
    <w:rsid w:val="00C90D37"/>
    <w:rsid w:val="00C9152A"/>
    <w:rsid w:val="00C91D67"/>
    <w:rsid w:val="00C937F6"/>
    <w:rsid w:val="00C94A76"/>
    <w:rsid w:val="00C9575A"/>
    <w:rsid w:val="00C96355"/>
    <w:rsid w:val="00CA0CC4"/>
    <w:rsid w:val="00CA0D1E"/>
    <w:rsid w:val="00CA0EA3"/>
    <w:rsid w:val="00CA1303"/>
    <w:rsid w:val="00CA1B4C"/>
    <w:rsid w:val="00CA4905"/>
    <w:rsid w:val="00CA51DD"/>
    <w:rsid w:val="00CA5A00"/>
    <w:rsid w:val="00CA6E47"/>
    <w:rsid w:val="00CB00A2"/>
    <w:rsid w:val="00CB196C"/>
    <w:rsid w:val="00CB2BBD"/>
    <w:rsid w:val="00CB2E96"/>
    <w:rsid w:val="00CB349C"/>
    <w:rsid w:val="00CB428D"/>
    <w:rsid w:val="00CB46A0"/>
    <w:rsid w:val="00CB6473"/>
    <w:rsid w:val="00CC03C6"/>
    <w:rsid w:val="00CC04F8"/>
    <w:rsid w:val="00CC05A7"/>
    <w:rsid w:val="00CC4045"/>
    <w:rsid w:val="00CC463D"/>
    <w:rsid w:val="00CC7F8F"/>
    <w:rsid w:val="00CD066D"/>
    <w:rsid w:val="00CD2A88"/>
    <w:rsid w:val="00CD3B77"/>
    <w:rsid w:val="00CD3D99"/>
    <w:rsid w:val="00CD40CF"/>
    <w:rsid w:val="00CD6F24"/>
    <w:rsid w:val="00CE2665"/>
    <w:rsid w:val="00CE26F5"/>
    <w:rsid w:val="00CE4AE7"/>
    <w:rsid w:val="00CF1040"/>
    <w:rsid w:val="00CF1C99"/>
    <w:rsid w:val="00CF3A95"/>
    <w:rsid w:val="00CF41B3"/>
    <w:rsid w:val="00CF52DA"/>
    <w:rsid w:val="00CF659C"/>
    <w:rsid w:val="00CF7C3B"/>
    <w:rsid w:val="00D0334C"/>
    <w:rsid w:val="00D03B8E"/>
    <w:rsid w:val="00D05D91"/>
    <w:rsid w:val="00D0736A"/>
    <w:rsid w:val="00D1023A"/>
    <w:rsid w:val="00D12ADC"/>
    <w:rsid w:val="00D14FEF"/>
    <w:rsid w:val="00D1783A"/>
    <w:rsid w:val="00D17AA1"/>
    <w:rsid w:val="00D20712"/>
    <w:rsid w:val="00D212EB"/>
    <w:rsid w:val="00D21624"/>
    <w:rsid w:val="00D276B1"/>
    <w:rsid w:val="00D31B8A"/>
    <w:rsid w:val="00D366A2"/>
    <w:rsid w:val="00D36868"/>
    <w:rsid w:val="00D37095"/>
    <w:rsid w:val="00D40201"/>
    <w:rsid w:val="00D40B16"/>
    <w:rsid w:val="00D41178"/>
    <w:rsid w:val="00D42D8E"/>
    <w:rsid w:val="00D43A7C"/>
    <w:rsid w:val="00D45192"/>
    <w:rsid w:val="00D45398"/>
    <w:rsid w:val="00D51AEB"/>
    <w:rsid w:val="00D566F0"/>
    <w:rsid w:val="00D56874"/>
    <w:rsid w:val="00D57781"/>
    <w:rsid w:val="00D622BD"/>
    <w:rsid w:val="00D6488A"/>
    <w:rsid w:val="00D666DF"/>
    <w:rsid w:val="00D755C4"/>
    <w:rsid w:val="00D76E71"/>
    <w:rsid w:val="00D8147F"/>
    <w:rsid w:val="00D82AD5"/>
    <w:rsid w:val="00D83651"/>
    <w:rsid w:val="00D84875"/>
    <w:rsid w:val="00D851BF"/>
    <w:rsid w:val="00D86833"/>
    <w:rsid w:val="00D92182"/>
    <w:rsid w:val="00D94B42"/>
    <w:rsid w:val="00DA09D8"/>
    <w:rsid w:val="00DA12AD"/>
    <w:rsid w:val="00DA1DEE"/>
    <w:rsid w:val="00DA393B"/>
    <w:rsid w:val="00DA4322"/>
    <w:rsid w:val="00DA5270"/>
    <w:rsid w:val="00DA6EE6"/>
    <w:rsid w:val="00DA787E"/>
    <w:rsid w:val="00DB0186"/>
    <w:rsid w:val="00DB21B6"/>
    <w:rsid w:val="00DB3BF0"/>
    <w:rsid w:val="00DB445E"/>
    <w:rsid w:val="00DC02D5"/>
    <w:rsid w:val="00DC08C9"/>
    <w:rsid w:val="00DC0D87"/>
    <w:rsid w:val="00DC1CF6"/>
    <w:rsid w:val="00DC4020"/>
    <w:rsid w:val="00DC5728"/>
    <w:rsid w:val="00DC5E81"/>
    <w:rsid w:val="00DC7B24"/>
    <w:rsid w:val="00DD2A2A"/>
    <w:rsid w:val="00DD2CF6"/>
    <w:rsid w:val="00DD5084"/>
    <w:rsid w:val="00DD655C"/>
    <w:rsid w:val="00DE16F1"/>
    <w:rsid w:val="00DE24ED"/>
    <w:rsid w:val="00DE62D1"/>
    <w:rsid w:val="00DE750D"/>
    <w:rsid w:val="00DF10CD"/>
    <w:rsid w:val="00DF1636"/>
    <w:rsid w:val="00DF3510"/>
    <w:rsid w:val="00E005AA"/>
    <w:rsid w:val="00E0142A"/>
    <w:rsid w:val="00E01FE3"/>
    <w:rsid w:val="00E02D79"/>
    <w:rsid w:val="00E040E2"/>
    <w:rsid w:val="00E04117"/>
    <w:rsid w:val="00E04A90"/>
    <w:rsid w:val="00E06492"/>
    <w:rsid w:val="00E101A5"/>
    <w:rsid w:val="00E11741"/>
    <w:rsid w:val="00E14BA4"/>
    <w:rsid w:val="00E1532C"/>
    <w:rsid w:val="00E30939"/>
    <w:rsid w:val="00E3261A"/>
    <w:rsid w:val="00E3343B"/>
    <w:rsid w:val="00E33546"/>
    <w:rsid w:val="00E33CC6"/>
    <w:rsid w:val="00E3558A"/>
    <w:rsid w:val="00E36D8F"/>
    <w:rsid w:val="00E37AA7"/>
    <w:rsid w:val="00E40A2C"/>
    <w:rsid w:val="00E43884"/>
    <w:rsid w:val="00E43890"/>
    <w:rsid w:val="00E4450D"/>
    <w:rsid w:val="00E44B5A"/>
    <w:rsid w:val="00E47F3B"/>
    <w:rsid w:val="00E52B11"/>
    <w:rsid w:val="00E54D07"/>
    <w:rsid w:val="00E57E52"/>
    <w:rsid w:val="00E60C76"/>
    <w:rsid w:val="00E6338F"/>
    <w:rsid w:val="00E6599F"/>
    <w:rsid w:val="00E660BC"/>
    <w:rsid w:val="00E67557"/>
    <w:rsid w:val="00E67622"/>
    <w:rsid w:val="00E703F2"/>
    <w:rsid w:val="00E7133A"/>
    <w:rsid w:val="00E7227C"/>
    <w:rsid w:val="00E72A69"/>
    <w:rsid w:val="00E75494"/>
    <w:rsid w:val="00E75649"/>
    <w:rsid w:val="00E76163"/>
    <w:rsid w:val="00E80C25"/>
    <w:rsid w:val="00E81275"/>
    <w:rsid w:val="00E81489"/>
    <w:rsid w:val="00E8228C"/>
    <w:rsid w:val="00E825AB"/>
    <w:rsid w:val="00E85579"/>
    <w:rsid w:val="00E85692"/>
    <w:rsid w:val="00E85B19"/>
    <w:rsid w:val="00E877EB"/>
    <w:rsid w:val="00E90880"/>
    <w:rsid w:val="00E933FE"/>
    <w:rsid w:val="00E94813"/>
    <w:rsid w:val="00E957B9"/>
    <w:rsid w:val="00EA0DB3"/>
    <w:rsid w:val="00EA291B"/>
    <w:rsid w:val="00EA2F87"/>
    <w:rsid w:val="00EA4CE7"/>
    <w:rsid w:val="00EB0F31"/>
    <w:rsid w:val="00EB1709"/>
    <w:rsid w:val="00EB4DC4"/>
    <w:rsid w:val="00EB7CEF"/>
    <w:rsid w:val="00EC024D"/>
    <w:rsid w:val="00EC0C7D"/>
    <w:rsid w:val="00EC3A37"/>
    <w:rsid w:val="00EC49C7"/>
    <w:rsid w:val="00EC5E78"/>
    <w:rsid w:val="00ED01A6"/>
    <w:rsid w:val="00ED13BC"/>
    <w:rsid w:val="00ED15DA"/>
    <w:rsid w:val="00ED2E96"/>
    <w:rsid w:val="00ED4A1F"/>
    <w:rsid w:val="00ED4A26"/>
    <w:rsid w:val="00ED4F90"/>
    <w:rsid w:val="00ED63C9"/>
    <w:rsid w:val="00ED74EC"/>
    <w:rsid w:val="00ED78B5"/>
    <w:rsid w:val="00EE01C3"/>
    <w:rsid w:val="00EE08D3"/>
    <w:rsid w:val="00EE0AE0"/>
    <w:rsid w:val="00EE1B16"/>
    <w:rsid w:val="00EE368F"/>
    <w:rsid w:val="00EE4ECA"/>
    <w:rsid w:val="00EE52D4"/>
    <w:rsid w:val="00EE58C3"/>
    <w:rsid w:val="00EE6D1F"/>
    <w:rsid w:val="00EE6F71"/>
    <w:rsid w:val="00EF056D"/>
    <w:rsid w:val="00EF79BA"/>
    <w:rsid w:val="00F01AFE"/>
    <w:rsid w:val="00F04474"/>
    <w:rsid w:val="00F06E41"/>
    <w:rsid w:val="00F079B1"/>
    <w:rsid w:val="00F113A7"/>
    <w:rsid w:val="00F11583"/>
    <w:rsid w:val="00F13594"/>
    <w:rsid w:val="00F1501F"/>
    <w:rsid w:val="00F152AF"/>
    <w:rsid w:val="00F2126F"/>
    <w:rsid w:val="00F27E95"/>
    <w:rsid w:val="00F30776"/>
    <w:rsid w:val="00F30CE6"/>
    <w:rsid w:val="00F3277C"/>
    <w:rsid w:val="00F34F6D"/>
    <w:rsid w:val="00F415DE"/>
    <w:rsid w:val="00F41C65"/>
    <w:rsid w:val="00F44A43"/>
    <w:rsid w:val="00F44F9C"/>
    <w:rsid w:val="00F527DD"/>
    <w:rsid w:val="00F53F8D"/>
    <w:rsid w:val="00F55521"/>
    <w:rsid w:val="00F60BFA"/>
    <w:rsid w:val="00F62996"/>
    <w:rsid w:val="00F675F7"/>
    <w:rsid w:val="00F70B5F"/>
    <w:rsid w:val="00F7418E"/>
    <w:rsid w:val="00F74539"/>
    <w:rsid w:val="00F77473"/>
    <w:rsid w:val="00F77851"/>
    <w:rsid w:val="00F77BAA"/>
    <w:rsid w:val="00F8161E"/>
    <w:rsid w:val="00F81B53"/>
    <w:rsid w:val="00F82D78"/>
    <w:rsid w:val="00F85A16"/>
    <w:rsid w:val="00F9099A"/>
    <w:rsid w:val="00F92AFC"/>
    <w:rsid w:val="00F933D4"/>
    <w:rsid w:val="00F93509"/>
    <w:rsid w:val="00F95323"/>
    <w:rsid w:val="00FA1D2C"/>
    <w:rsid w:val="00FA2FBB"/>
    <w:rsid w:val="00FA3E0F"/>
    <w:rsid w:val="00FA4B90"/>
    <w:rsid w:val="00FA547A"/>
    <w:rsid w:val="00FA5B50"/>
    <w:rsid w:val="00FA6735"/>
    <w:rsid w:val="00FA7145"/>
    <w:rsid w:val="00FB05EE"/>
    <w:rsid w:val="00FB18A7"/>
    <w:rsid w:val="00FB3F33"/>
    <w:rsid w:val="00FB4090"/>
    <w:rsid w:val="00FB4F04"/>
    <w:rsid w:val="00FC2E33"/>
    <w:rsid w:val="00FC41D5"/>
    <w:rsid w:val="00FC4EFD"/>
    <w:rsid w:val="00FC63E7"/>
    <w:rsid w:val="00FC66D6"/>
    <w:rsid w:val="00FC69F5"/>
    <w:rsid w:val="00FC6DF8"/>
    <w:rsid w:val="00FD0451"/>
    <w:rsid w:val="00FD0C03"/>
    <w:rsid w:val="00FD16BE"/>
    <w:rsid w:val="00FD1EEE"/>
    <w:rsid w:val="00FE0A64"/>
    <w:rsid w:val="00FE36B7"/>
    <w:rsid w:val="00FE43F4"/>
    <w:rsid w:val="00FE686B"/>
    <w:rsid w:val="00FE764D"/>
    <w:rsid w:val="00FF097A"/>
    <w:rsid w:val="00FF0DEB"/>
    <w:rsid w:val="00FF164B"/>
    <w:rsid w:val="00FF1687"/>
    <w:rsid w:val="00FF57EC"/>
    <w:rsid w:val="00FF6B85"/>
    <w:rsid w:val="00FF6F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3AA3794"/>
  <w15:docId w15:val="{F0ABA4AE-1E38-4FC1-9574-F2C27E1B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F60"/>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31F60"/>
    <w:pPr>
      <w:ind w:left="720"/>
      <w:contextualSpacing/>
    </w:pPr>
  </w:style>
  <w:style w:type="paragraph" w:styleId="BalloonText">
    <w:name w:val="Balloon Text"/>
    <w:basedOn w:val="Normal"/>
    <w:link w:val="BalloonTextChar"/>
    <w:uiPriority w:val="99"/>
    <w:semiHidden/>
    <w:unhideWhenUsed/>
    <w:rsid w:val="00831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F60"/>
    <w:rPr>
      <w:rFonts w:ascii="Tahoma" w:hAnsi="Tahoma" w:cs="Tahoma"/>
      <w:sz w:val="16"/>
      <w:szCs w:val="16"/>
    </w:rPr>
  </w:style>
  <w:style w:type="paragraph" w:styleId="Header">
    <w:name w:val="header"/>
    <w:basedOn w:val="Normal"/>
    <w:link w:val="HeaderChar"/>
    <w:unhideWhenUsed/>
    <w:rsid w:val="00C9575A"/>
    <w:pPr>
      <w:tabs>
        <w:tab w:val="center" w:pos="4513"/>
        <w:tab w:val="right" w:pos="9026"/>
      </w:tabs>
      <w:spacing w:after="0" w:line="240" w:lineRule="auto"/>
    </w:pPr>
  </w:style>
  <w:style w:type="character" w:customStyle="1" w:styleId="HeaderChar">
    <w:name w:val="Header Char"/>
    <w:basedOn w:val="DefaultParagraphFont"/>
    <w:link w:val="Header"/>
    <w:rsid w:val="00C9575A"/>
  </w:style>
  <w:style w:type="paragraph" w:styleId="Footer">
    <w:name w:val="footer"/>
    <w:basedOn w:val="Normal"/>
    <w:link w:val="FooterChar"/>
    <w:uiPriority w:val="99"/>
    <w:unhideWhenUsed/>
    <w:rsid w:val="00C95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75A"/>
  </w:style>
  <w:style w:type="paragraph" w:styleId="BodyText">
    <w:name w:val="Body Text"/>
    <w:basedOn w:val="Normal"/>
    <w:link w:val="BodyTextChar"/>
    <w:uiPriority w:val="99"/>
    <w:rsid w:val="004A5240"/>
    <w:pPr>
      <w:suppressAutoHyphens/>
      <w:spacing w:after="120" w:line="240" w:lineRule="auto"/>
      <w:jc w:val="both"/>
    </w:pPr>
    <w:rPr>
      <w:rFonts w:ascii="Arial" w:eastAsia="Times New Roman" w:hAnsi="Arial" w:cs="Times New Roman"/>
      <w:lang w:eastAsia="ar-SA"/>
    </w:rPr>
  </w:style>
  <w:style w:type="character" w:customStyle="1" w:styleId="BodyTextChar">
    <w:name w:val="Body Text Char"/>
    <w:basedOn w:val="DefaultParagraphFont"/>
    <w:link w:val="BodyText"/>
    <w:uiPriority w:val="99"/>
    <w:rsid w:val="004A5240"/>
    <w:rPr>
      <w:rFonts w:ascii="Arial" w:eastAsia="Times New Roman" w:hAnsi="Arial" w:cs="Times New Roman"/>
      <w:lang w:eastAsia="ar-SA"/>
    </w:rPr>
  </w:style>
  <w:style w:type="paragraph" w:customStyle="1" w:styleId="TableParagraph">
    <w:name w:val="Table Paragraph"/>
    <w:basedOn w:val="Normal"/>
    <w:uiPriority w:val="1"/>
    <w:qFormat/>
    <w:rsid w:val="007A47F4"/>
    <w:pPr>
      <w:widowControl w:val="0"/>
      <w:spacing w:after="0" w:line="240" w:lineRule="auto"/>
    </w:pPr>
    <w:rPr>
      <w:rFonts w:ascii="Calibri" w:eastAsia="Calibri" w:hAnsi="Calibri" w:cs="Times New Roman"/>
      <w:lang w:val="en-US"/>
    </w:rPr>
  </w:style>
  <w:style w:type="table" w:customStyle="1" w:styleId="TableGrid1">
    <w:name w:val="Table Grid1"/>
    <w:basedOn w:val="TableNormal"/>
    <w:next w:val="TableGrid"/>
    <w:uiPriority w:val="59"/>
    <w:rsid w:val="00FD16B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2FA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4243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1135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B349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E422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C5E7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E6C2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A2FB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4DB3"/>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Spacing">
    <w:name w:val="No Spacing"/>
    <w:uiPriority w:val="1"/>
    <w:qFormat/>
    <w:rsid w:val="00AE43DB"/>
    <w:pPr>
      <w:suppressAutoHyphens/>
      <w:spacing w:after="0" w:line="240" w:lineRule="auto"/>
      <w:jc w:val="both"/>
    </w:pPr>
    <w:rPr>
      <w:rFonts w:ascii="Arial" w:eastAsia="Times New Roman" w:hAnsi="Arial" w:cs="Times New Roman"/>
      <w:lang w:eastAsia="ar-SA"/>
    </w:rPr>
  </w:style>
  <w:style w:type="character" w:customStyle="1" w:styleId="WW8Num1z1">
    <w:name w:val="WW8Num1z1"/>
    <w:rsid w:val="00E85579"/>
    <w:rPr>
      <w:rFonts w:ascii="Courier New" w:hAnsi="Courier New" w:cs="Courier New"/>
    </w:rPr>
  </w:style>
  <w:style w:type="character" w:customStyle="1" w:styleId="WW8Num6z2">
    <w:name w:val="WW8Num6z2"/>
    <w:rsid w:val="00291748"/>
    <w:rPr>
      <w:rFonts w:ascii="Wingdings" w:hAnsi="Wingdings"/>
    </w:rPr>
  </w:style>
  <w:style w:type="character" w:styleId="Strong">
    <w:name w:val="Strong"/>
    <w:basedOn w:val="DefaultParagraphFont"/>
    <w:uiPriority w:val="22"/>
    <w:qFormat/>
    <w:rsid w:val="00A70582"/>
    <w:rPr>
      <w:b/>
      <w:bCs/>
    </w:rPr>
  </w:style>
  <w:style w:type="character" w:customStyle="1" w:styleId="ms-rtefontsize-2">
    <w:name w:val="ms-rtefontsize-2"/>
    <w:basedOn w:val="DefaultParagraphFont"/>
    <w:rsid w:val="005F7C4A"/>
  </w:style>
  <w:style w:type="character" w:customStyle="1" w:styleId="ms-rtefontface-13">
    <w:name w:val="ms-rtefontface-13"/>
    <w:basedOn w:val="DefaultParagraphFont"/>
    <w:rsid w:val="00C1714E"/>
  </w:style>
  <w:style w:type="paragraph" w:customStyle="1" w:styleId="CouncilPlan">
    <w:name w:val="Council Plan"/>
    <w:basedOn w:val="Normal"/>
    <w:link w:val="CouncilPlanChar"/>
    <w:qFormat/>
    <w:rsid w:val="0087369C"/>
    <w:pPr>
      <w:spacing w:before="40" w:after="80" w:line="240" w:lineRule="auto"/>
    </w:pPr>
    <w:rPr>
      <w:rFonts w:ascii="Arial" w:eastAsia="Times New Roman" w:hAnsi="Arial" w:cs="Times New Roman"/>
      <w:sz w:val="20"/>
      <w:lang w:eastAsia="ar-SA"/>
    </w:rPr>
  </w:style>
  <w:style w:type="character" w:customStyle="1" w:styleId="CouncilPlanChar">
    <w:name w:val="Council Plan Char"/>
    <w:basedOn w:val="DefaultParagraphFont"/>
    <w:link w:val="CouncilPlan"/>
    <w:rsid w:val="0087369C"/>
    <w:rPr>
      <w:rFonts w:ascii="Arial" w:eastAsia="Times New Roman" w:hAnsi="Arial" w:cs="Times New Roman"/>
      <w:sz w:val="20"/>
      <w:lang w:eastAsia="ar-SA"/>
    </w:rPr>
  </w:style>
  <w:style w:type="paragraph" w:customStyle="1" w:styleId="dotpointsCP">
    <w:name w:val="dot points CP"/>
    <w:basedOn w:val="CouncilPlan"/>
    <w:link w:val="dotpointsCPChar"/>
    <w:qFormat/>
    <w:rsid w:val="00815DEF"/>
    <w:pPr>
      <w:numPr>
        <w:numId w:val="2"/>
      </w:numPr>
      <w:spacing w:after="40"/>
    </w:pPr>
    <w:rPr>
      <w:szCs w:val="20"/>
      <w:bdr w:val="none" w:sz="0" w:space="0" w:color="auto" w:frame="1"/>
      <w:shd w:val="clear" w:color="auto" w:fill="FFFFFF"/>
      <w:lang w:val="en-US"/>
    </w:rPr>
  </w:style>
  <w:style w:type="character" w:customStyle="1" w:styleId="dotpointsCPChar">
    <w:name w:val="dot points CP Char"/>
    <w:basedOn w:val="CouncilPlanChar"/>
    <w:link w:val="dotpointsCP"/>
    <w:rsid w:val="00815DEF"/>
    <w:rPr>
      <w:rFonts w:ascii="Arial" w:eastAsia="Times New Roman" w:hAnsi="Arial" w:cs="Times New Roman"/>
      <w:sz w:val="20"/>
      <w:szCs w:val="20"/>
      <w:bdr w:val="none" w:sz="0" w:space="0" w:color="auto" w:frame="1"/>
      <w:lang w:val="en-US" w:eastAsia="ar-SA"/>
    </w:rPr>
  </w:style>
  <w:style w:type="character" w:customStyle="1" w:styleId="WW8Num8z2">
    <w:name w:val="WW8Num8z2"/>
    <w:rsid w:val="00522715"/>
    <w:rPr>
      <w:rFonts w:ascii="Wingdings" w:hAnsi="Wingdings"/>
    </w:rPr>
  </w:style>
  <w:style w:type="character" w:customStyle="1" w:styleId="WW8Num3z0">
    <w:name w:val="WW8Num3z0"/>
    <w:rsid w:val="008F40BB"/>
    <w:rPr>
      <w:rFonts w:ascii="Wingdings" w:hAnsi="Wingdings"/>
      <w:color w:val="auto"/>
      <w:sz w:val="20"/>
      <w:szCs w:val="20"/>
    </w:rPr>
  </w:style>
  <w:style w:type="character" w:styleId="Hyperlink">
    <w:name w:val="Hyperlink"/>
    <w:rsid w:val="00364250"/>
    <w:rPr>
      <w:color w:val="0000FF"/>
      <w:u w:val="single"/>
    </w:rPr>
  </w:style>
  <w:style w:type="character" w:styleId="CommentReference">
    <w:name w:val="annotation reference"/>
    <w:basedOn w:val="DefaultParagraphFont"/>
    <w:uiPriority w:val="99"/>
    <w:semiHidden/>
    <w:unhideWhenUsed/>
    <w:rsid w:val="00D03B8E"/>
    <w:rPr>
      <w:sz w:val="16"/>
      <w:szCs w:val="16"/>
    </w:rPr>
  </w:style>
  <w:style w:type="paragraph" w:styleId="CommentText">
    <w:name w:val="annotation text"/>
    <w:basedOn w:val="Normal"/>
    <w:link w:val="CommentTextChar"/>
    <w:uiPriority w:val="99"/>
    <w:semiHidden/>
    <w:unhideWhenUsed/>
    <w:rsid w:val="00D03B8E"/>
    <w:pPr>
      <w:spacing w:line="240" w:lineRule="auto"/>
    </w:pPr>
    <w:rPr>
      <w:sz w:val="20"/>
      <w:szCs w:val="20"/>
    </w:rPr>
  </w:style>
  <w:style w:type="character" w:customStyle="1" w:styleId="CommentTextChar">
    <w:name w:val="Comment Text Char"/>
    <w:basedOn w:val="DefaultParagraphFont"/>
    <w:link w:val="CommentText"/>
    <w:uiPriority w:val="99"/>
    <w:semiHidden/>
    <w:rsid w:val="00D03B8E"/>
    <w:rPr>
      <w:sz w:val="20"/>
      <w:szCs w:val="20"/>
    </w:rPr>
  </w:style>
  <w:style w:type="paragraph" w:styleId="CommentSubject">
    <w:name w:val="annotation subject"/>
    <w:basedOn w:val="CommentText"/>
    <w:next w:val="CommentText"/>
    <w:link w:val="CommentSubjectChar"/>
    <w:uiPriority w:val="99"/>
    <w:semiHidden/>
    <w:unhideWhenUsed/>
    <w:rsid w:val="00D03B8E"/>
    <w:rPr>
      <w:b/>
      <w:bCs/>
    </w:rPr>
  </w:style>
  <w:style w:type="character" w:customStyle="1" w:styleId="CommentSubjectChar">
    <w:name w:val="Comment Subject Char"/>
    <w:basedOn w:val="CommentTextChar"/>
    <w:link w:val="CommentSubject"/>
    <w:uiPriority w:val="99"/>
    <w:semiHidden/>
    <w:rsid w:val="00D03B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1951">
      <w:bodyDiv w:val="1"/>
      <w:marLeft w:val="0"/>
      <w:marRight w:val="0"/>
      <w:marTop w:val="0"/>
      <w:marBottom w:val="0"/>
      <w:divBdr>
        <w:top w:val="none" w:sz="0" w:space="0" w:color="auto"/>
        <w:left w:val="none" w:sz="0" w:space="0" w:color="auto"/>
        <w:bottom w:val="none" w:sz="0" w:space="0" w:color="auto"/>
        <w:right w:val="none" w:sz="0" w:space="0" w:color="auto"/>
      </w:divBdr>
    </w:div>
    <w:div w:id="184828787">
      <w:bodyDiv w:val="1"/>
      <w:marLeft w:val="0"/>
      <w:marRight w:val="0"/>
      <w:marTop w:val="0"/>
      <w:marBottom w:val="0"/>
      <w:divBdr>
        <w:top w:val="none" w:sz="0" w:space="0" w:color="auto"/>
        <w:left w:val="none" w:sz="0" w:space="0" w:color="auto"/>
        <w:bottom w:val="none" w:sz="0" w:space="0" w:color="auto"/>
        <w:right w:val="none" w:sz="0" w:space="0" w:color="auto"/>
      </w:divBdr>
    </w:div>
    <w:div w:id="309135512">
      <w:bodyDiv w:val="1"/>
      <w:marLeft w:val="0"/>
      <w:marRight w:val="0"/>
      <w:marTop w:val="0"/>
      <w:marBottom w:val="0"/>
      <w:divBdr>
        <w:top w:val="none" w:sz="0" w:space="0" w:color="auto"/>
        <w:left w:val="none" w:sz="0" w:space="0" w:color="auto"/>
        <w:bottom w:val="none" w:sz="0" w:space="0" w:color="auto"/>
        <w:right w:val="none" w:sz="0" w:space="0" w:color="auto"/>
      </w:divBdr>
    </w:div>
    <w:div w:id="455756463">
      <w:bodyDiv w:val="1"/>
      <w:marLeft w:val="0"/>
      <w:marRight w:val="0"/>
      <w:marTop w:val="0"/>
      <w:marBottom w:val="0"/>
      <w:divBdr>
        <w:top w:val="none" w:sz="0" w:space="0" w:color="auto"/>
        <w:left w:val="none" w:sz="0" w:space="0" w:color="auto"/>
        <w:bottom w:val="none" w:sz="0" w:space="0" w:color="auto"/>
        <w:right w:val="none" w:sz="0" w:space="0" w:color="auto"/>
      </w:divBdr>
    </w:div>
    <w:div w:id="536428562">
      <w:bodyDiv w:val="1"/>
      <w:marLeft w:val="0"/>
      <w:marRight w:val="0"/>
      <w:marTop w:val="0"/>
      <w:marBottom w:val="0"/>
      <w:divBdr>
        <w:top w:val="none" w:sz="0" w:space="0" w:color="auto"/>
        <w:left w:val="none" w:sz="0" w:space="0" w:color="auto"/>
        <w:bottom w:val="none" w:sz="0" w:space="0" w:color="auto"/>
        <w:right w:val="none" w:sz="0" w:space="0" w:color="auto"/>
      </w:divBdr>
    </w:div>
    <w:div w:id="760218200">
      <w:bodyDiv w:val="1"/>
      <w:marLeft w:val="0"/>
      <w:marRight w:val="0"/>
      <w:marTop w:val="0"/>
      <w:marBottom w:val="0"/>
      <w:divBdr>
        <w:top w:val="none" w:sz="0" w:space="0" w:color="auto"/>
        <w:left w:val="none" w:sz="0" w:space="0" w:color="auto"/>
        <w:bottom w:val="none" w:sz="0" w:space="0" w:color="auto"/>
        <w:right w:val="none" w:sz="0" w:space="0" w:color="auto"/>
      </w:divBdr>
    </w:div>
    <w:div w:id="785660360">
      <w:bodyDiv w:val="1"/>
      <w:marLeft w:val="0"/>
      <w:marRight w:val="0"/>
      <w:marTop w:val="0"/>
      <w:marBottom w:val="0"/>
      <w:divBdr>
        <w:top w:val="none" w:sz="0" w:space="0" w:color="auto"/>
        <w:left w:val="none" w:sz="0" w:space="0" w:color="auto"/>
        <w:bottom w:val="none" w:sz="0" w:space="0" w:color="auto"/>
        <w:right w:val="none" w:sz="0" w:space="0" w:color="auto"/>
      </w:divBdr>
    </w:div>
    <w:div w:id="907498142">
      <w:bodyDiv w:val="1"/>
      <w:marLeft w:val="0"/>
      <w:marRight w:val="0"/>
      <w:marTop w:val="0"/>
      <w:marBottom w:val="0"/>
      <w:divBdr>
        <w:top w:val="none" w:sz="0" w:space="0" w:color="auto"/>
        <w:left w:val="none" w:sz="0" w:space="0" w:color="auto"/>
        <w:bottom w:val="none" w:sz="0" w:space="0" w:color="auto"/>
        <w:right w:val="none" w:sz="0" w:space="0" w:color="auto"/>
      </w:divBdr>
    </w:div>
    <w:div w:id="1206408010">
      <w:bodyDiv w:val="1"/>
      <w:marLeft w:val="0"/>
      <w:marRight w:val="0"/>
      <w:marTop w:val="0"/>
      <w:marBottom w:val="0"/>
      <w:divBdr>
        <w:top w:val="none" w:sz="0" w:space="0" w:color="auto"/>
        <w:left w:val="none" w:sz="0" w:space="0" w:color="auto"/>
        <w:bottom w:val="none" w:sz="0" w:space="0" w:color="auto"/>
        <w:right w:val="none" w:sz="0" w:space="0" w:color="auto"/>
      </w:divBdr>
    </w:div>
    <w:div w:id="1341278242">
      <w:bodyDiv w:val="1"/>
      <w:marLeft w:val="0"/>
      <w:marRight w:val="0"/>
      <w:marTop w:val="0"/>
      <w:marBottom w:val="0"/>
      <w:divBdr>
        <w:top w:val="none" w:sz="0" w:space="0" w:color="auto"/>
        <w:left w:val="none" w:sz="0" w:space="0" w:color="auto"/>
        <w:bottom w:val="none" w:sz="0" w:space="0" w:color="auto"/>
        <w:right w:val="none" w:sz="0" w:space="0" w:color="auto"/>
      </w:divBdr>
    </w:div>
    <w:div w:id="1419131885">
      <w:bodyDiv w:val="1"/>
      <w:marLeft w:val="0"/>
      <w:marRight w:val="0"/>
      <w:marTop w:val="0"/>
      <w:marBottom w:val="0"/>
      <w:divBdr>
        <w:top w:val="none" w:sz="0" w:space="0" w:color="auto"/>
        <w:left w:val="none" w:sz="0" w:space="0" w:color="auto"/>
        <w:bottom w:val="none" w:sz="0" w:space="0" w:color="auto"/>
        <w:right w:val="none" w:sz="0" w:space="0" w:color="auto"/>
      </w:divBdr>
    </w:div>
    <w:div w:id="1505709776">
      <w:bodyDiv w:val="1"/>
      <w:marLeft w:val="0"/>
      <w:marRight w:val="0"/>
      <w:marTop w:val="0"/>
      <w:marBottom w:val="0"/>
      <w:divBdr>
        <w:top w:val="none" w:sz="0" w:space="0" w:color="auto"/>
        <w:left w:val="none" w:sz="0" w:space="0" w:color="auto"/>
        <w:bottom w:val="none" w:sz="0" w:space="0" w:color="auto"/>
        <w:right w:val="none" w:sz="0" w:space="0" w:color="auto"/>
      </w:divBdr>
    </w:div>
    <w:div w:id="1610628334">
      <w:bodyDiv w:val="1"/>
      <w:marLeft w:val="0"/>
      <w:marRight w:val="0"/>
      <w:marTop w:val="0"/>
      <w:marBottom w:val="0"/>
      <w:divBdr>
        <w:top w:val="none" w:sz="0" w:space="0" w:color="auto"/>
        <w:left w:val="none" w:sz="0" w:space="0" w:color="auto"/>
        <w:bottom w:val="none" w:sz="0" w:space="0" w:color="auto"/>
        <w:right w:val="none" w:sz="0" w:space="0" w:color="auto"/>
      </w:divBdr>
    </w:div>
    <w:div w:id="1670862856">
      <w:bodyDiv w:val="1"/>
      <w:marLeft w:val="0"/>
      <w:marRight w:val="0"/>
      <w:marTop w:val="0"/>
      <w:marBottom w:val="0"/>
      <w:divBdr>
        <w:top w:val="none" w:sz="0" w:space="0" w:color="auto"/>
        <w:left w:val="none" w:sz="0" w:space="0" w:color="auto"/>
        <w:bottom w:val="none" w:sz="0" w:space="0" w:color="auto"/>
        <w:right w:val="none" w:sz="0" w:space="0" w:color="auto"/>
      </w:divBdr>
    </w:div>
    <w:div w:id="1730765797">
      <w:bodyDiv w:val="1"/>
      <w:marLeft w:val="0"/>
      <w:marRight w:val="0"/>
      <w:marTop w:val="0"/>
      <w:marBottom w:val="0"/>
      <w:divBdr>
        <w:top w:val="none" w:sz="0" w:space="0" w:color="auto"/>
        <w:left w:val="none" w:sz="0" w:space="0" w:color="auto"/>
        <w:bottom w:val="none" w:sz="0" w:space="0" w:color="auto"/>
        <w:right w:val="none" w:sz="0" w:space="0" w:color="auto"/>
      </w:divBdr>
    </w:div>
    <w:div w:id="1739790583">
      <w:bodyDiv w:val="1"/>
      <w:marLeft w:val="0"/>
      <w:marRight w:val="0"/>
      <w:marTop w:val="0"/>
      <w:marBottom w:val="0"/>
      <w:divBdr>
        <w:top w:val="none" w:sz="0" w:space="0" w:color="auto"/>
        <w:left w:val="none" w:sz="0" w:space="0" w:color="auto"/>
        <w:bottom w:val="none" w:sz="0" w:space="0" w:color="auto"/>
        <w:right w:val="none" w:sz="0" w:space="0" w:color="auto"/>
      </w:divBdr>
    </w:div>
    <w:div w:id="1781686187">
      <w:bodyDiv w:val="1"/>
      <w:marLeft w:val="0"/>
      <w:marRight w:val="0"/>
      <w:marTop w:val="0"/>
      <w:marBottom w:val="0"/>
      <w:divBdr>
        <w:top w:val="none" w:sz="0" w:space="0" w:color="auto"/>
        <w:left w:val="none" w:sz="0" w:space="0" w:color="auto"/>
        <w:bottom w:val="none" w:sz="0" w:space="0" w:color="auto"/>
        <w:right w:val="none" w:sz="0" w:space="0" w:color="auto"/>
      </w:divBdr>
    </w:div>
    <w:div w:id="1987125193">
      <w:bodyDiv w:val="1"/>
      <w:marLeft w:val="0"/>
      <w:marRight w:val="0"/>
      <w:marTop w:val="0"/>
      <w:marBottom w:val="0"/>
      <w:divBdr>
        <w:top w:val="none" w:sz="0" w:space="0" w:color="auto"/>
        <w:left w:val="none" w:sz="0" w:space="0" w:color="auto"/>
        <w:bottom w:val="none" w:sz="0" w:space="0" w:color="auto"/>
        <w:right w:val="none" w:sz="0" w:space="0" w:color="auto"/>
      </w:divBdr>
    </w:div>
    <w:div w:id="2050908559">
      <w:bodyDiv w:val="1"/>
      <w:marLeft w:val="0"/>
      <w:marRight w:val="0"/>
      <w:marTop w:val="0"/>
      <w:marBottom w:val="0"/>
      <w:divBdr>
        <w:top w:val="none" w:sz="0" w:space="0" w:color="auto"/>
        <w:left w:val="none" w:sz="0" w:space="0" w:color="auto"/>
        <w:bottom w:val="none" w:sz="0" w:space="0" w:color="auto"/>
        <w:right w:val="none" w:sz="0" w:space="0" w:color="auto"/>
      </w:divBdr>
    </w:div>
    <w:div w:id="2121096622">
      <w:bodyDiv w:val="1"/>
      <w:marLeft w:val="0"/>
      <w:marRight w:val="0"/>
      <w:marTop w:val="0"/>
      <w:marBottom w:val="0"/>
      <w:divBdr>
        <w:top w:val="none" w:sz="0" w:space="0" w:color="auto"/>
        <w:left w:val="none" w:sz="0" w:space="0" w:color="auto"/>
        <w:bottom w:val="none" w:sz="0" w:space="0" w:color="auto"/>
        <w:right w:val="none" w:sz="0" w:space="0" w:color="auto"/>
      </w:divBdr>
    </w:div>
    <w:div w:id="213532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sz="1800" baseline="0">
                <a:solidFill>
                  <a:srgbClr val="8DC63F"/>
                </a:solidFill>
              </a:rPr>
              <a:t>Summary of progress - 1 July 2020 to 31 March 2021</a:t>
            </a:r>
          </a:p>
        </c:rich>
      </c:tx>
      <c:layout>
        <c:manualLayout>
          <c:xMode val="edge"/>
          <c:yMode val="edge"/>
          <c:x val="0.11374512540418225"/>
          <c:y val="1.2102874432677761E-2"/>
        </c:manualLayout>
      </c:layout>
      <c:overlay val="0"/>
    </c:title>
    <c:autoTitleDeleted val="0"/>
    <c:plotArea>
      <c:layout>
        <c:manualLayout>
          <c:layoutTarget val="inner"/>
          <c:xMode val="edge"/>
          <c:yMode val="edge"/>
          <c:x val="0.10604524543841209"/>
          <c:y val="0.16072331351924429"/>
          <c:w val="0.76683149836029796"/>
          <c:h val="0.53016943230053881"/>
        </c:manualLayout>
      </c:layout>
      <c:pieChart>
        <c:varyColors val="1"/>
        <c:ser>
          <c:idx val="0"/>
          <c:order val="0"/>
          <c:tx>
            <c:strRef>
              <c:f>Sheet1!$B$1</c:f>
              <c:strCache>
                <c:ptCount val="1"/>
                <c:pt idx="0">
                  <c:v># of actions</c:v>
                </c:pt>
              </c:strCache>
            </c:strRef>
          </c:tx>
          <c:spPr>
            <a:ln>
              <a:solidFill>
                <a:sysClr val="window" lastClr="FFFFFF"/>
              </a:solidFill>
            </a:ln>
            <a:effectLst>
              <a:outerShdw blurRad="50800" dist="38100" dir="2700000" algn="tl" rotWithShape="0">
                <a:prstClr val="black">
                  <a:alpha val="40000"/>
                </a:prstClr>
              </a:outerShdw>
            </a:effectLst>
          </c:spPr>
          <c:dPt>
            <c:idx val="0"/>
            <c:bubble3D val="0"/>
            <c:spPr>
              <a:solidFill>
                <a:srgbClr val="92D050"/>
              </a:solidFill>
              <a:ln>
                <a:solidFill>
                  <a:sysClr val="window" lastClr="FFFFFF"/>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6E80-4667-BBC7-F4C77FA2A3A6}"/>
              </c:ext>
            </c:extLst>
          </c:dPt>
          <c:dPt>
            <c:idx val="1"/>
            <c:bubble3D val="0"/>
            <c:spPr>
              <a:solidFill>
                <a:schemeClr val="tx2">
                  <a:lumMod val="60000"/>
                  <a:lumOff val="40000"/>
                </a:schemeClr>
              </a:solidFill>
              <a:ln>
                <a:solidFill>
                  <a:sysClr val="window" lastClr="FFFFFF"/>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3-6E80-4667-BBC7-F4C77FA2A3A6}"/>
              </c:ext>
            </c:extLst>
          </c:dPt>
          <c:dPt>
            <c:idx val="2"/>
            <c:bubble3D val="0"/>
            <c:spPr>
              <a:solidFill>
                <a:schemeClr val="accent4"/>
              </a:solidFill>
              <a:ln>
                <a:solidFill>
                  <a:sysClr val="window" lastClr="FFFFFF"/>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5-6E80-4667-BBC7-F4C77FA2A3A6}"/>
              </c:ext>
            </c:extLst>
          </c:dPt>
          <c:dPt>
            <c:idx val="3"/>
            <c:bubble3D val="0"/>
            <c:spPr>
              <a:solidFill>
                <a:schemeClr val="accent2"/>
              </a:solidFill>
              <a:ln>
                <a:solidFill>
                  <a:sysClr val="window" lastClr="FFFFFF"/>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7-6E80-4667-BBC7-F4C77FA2A3A6}"/>
              </c:ext>
            </c:extLst>
          </c:dPt>
          <c:dPt>
            <c:idx val="4"/>
            <c:bubble3D val="0"/>
            <c:spPr>
              <a:solidFill>
                <a:schemeClr val="bg1">
                  <a:lumMod val="65000"/>
                </a:schemeClr>
              </a:solidFill>
              <a:ln>
                <a:solidFill>
                  <a:sysClr val="window" lastClr="FFFFFF"/>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9-6E80-4667-BBC7-F4C77FA2A3A6}"/>
              </c:ext>
            </c:extLst>
          </c:dPt>
          <c:dLbls>
            <c:dLbl>
              <c:idx val="0"/>
              <c:layout>
                <c:manualLayout>
                  <c:x val="-4.866589706921208E-2"/>
                  <c:y val="7.0924037926008932E-2"/>
                </c:manualLayout>
              </c:layout>
              <c:dLblPos val="bestFit"/>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6E80-4667-BBC7-F4C77FA2A3A6}"/>
                </c:ext>
              </c:extLst>
            </c:dLbl>
            <c:dLbl>
              <c:idx val="1"/>
              <c:layout>
                <c:manualLayout>
                  <c:x val="-0.21560444988140159"/>
                  <c:y val="-9.307733610808179E-2"/>
                </c:manualLayout>
              </c:layout>
              <c:dLblPos val="bestFit"/>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6E80-4667-BBC7-F4C77FA2A3A6}"/>
                </c:ext>
              </c:extLst>
            </c:dLbl>
            <c:dLbl>
              <c:idx val="2"/>
              <c:layout>
                <c:manualLayout>
                  <c:x val="0.15334884014771674"/>
                  <c:y val="5.4530477210043785E-3"/>
                </c:manualLayout>
              </c:layout>
              <c:dLblPos val="bestFit"/>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6E80-4667-BBC7-F4C77FA2A3A6}"/>
                </c:ext>
              </c:extLst>
            </c:dLbl>
            <c:dLbl>
              <c:idx val="3"/>
              <c:layout>
                <c:manualLayout>
                  <c:x val="7.1618624258400959E-2"/>
                  <c:y val="7.453547976134494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E80-4667-BBC7-F4C77FA2A3A6}"/>
                </c:ext>
              </c:extLst>
            </c:dLbl>
            <c:dLbl>
              <c:idx val="4"/>
              <c:delete val="1"/>
              <c:extLst>
                <c:ext xmlns:c15="http://schemas.microsoft.com/office/drawing/2012/chart" uri="{CE6537A1-D6FC-4f65-9D91-7224C49458BB}"/>
                <c:ext xmlns:c16="http://schemas.microsoft.com/office/drawing/2014/chart" uri="{C3380CC4-5D6E-409C-BE32-E72D297353CC}">
                  <c16:uniqueId val="{00000009-6E80-4667-BBC7-F4C77FA2A3A6}"/>
                </c:ext>
              </c:extLst>
            </c:dLbl>
            <c:dLbl>
              <c:idx val="5"/>
              <c:layout>
                <c:manualLayout>
                  <c:x val="-3.3386745693987377E-2"/>
                  <c:y val="-7.7604911838370901E-3"/>
                </c:manualLayout>
              </c:layout>
              <c:dLblPos val="bestFit"/>
              <c:showLegendKey val="0"/>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A-7D72-47F4-886F-897A5760C3EE}"/>
                </c:ext>
              </c:extLst>
            </c:dLbl>
            <c:numFmt formatCode="General" sourceLinked="0"/>
            <c:spPr>
              <a:noFill/>
              <a:ln>
                <a:noFill/>
              </a:ln>
              <a:effectLst/>
            </c:spPr>
            <c:txPr>
              <a:bodyPr wrap="square" lIns="38100" tIns="19050" rIns="38100" bIns="19050" anchor="ctr">
                <a:spAutoFit/>
              </a:bodyPr>
              <a:lstStyle/>
              <a:p>
                <a:pPr>
                  <a:defRPr sz="1000">
                    <a:solidFill>
                      <a:schemeClr val="tx1"/>
                    </a:solidFill>
                  </a:defRPr>
                </a:pPr>
                <a:endParaRPr lang="en-US"/>
              </a:p>
            </c:txPr>
            <c:dLblPos val="bestFit"/>
            <c:showLegendKey val="0"/>
            <c:showVal val="0"/>
            <c:showCatName val="0"/>
            <c:showSerName val="0"/>
            <c:showPercent val="1"/>
            <c:showBubbleSize val="0"/>
            <c:separator>; </c:separator>
            <c:showLeaderLines val="1"/>
            <c:extLst>
              <c:ext xmlns:c15="http://schemas.microsoft.com/office/drawing/2012/chart" uri="{CE6537A1-D6FC-4f65-9D91-7224C49458BB}"/>
            </c:extLst>
          </c:dLbls>
          <c:cat>
            <c:strRef>
              <c:f>Sheet1!$A$2:$A$7</c:f>
              <c:strCache>
                <c:ptCount val="6"/>
                <c:pt idx="0">
                  <c:v>Completed (8% or 10 actions)</c:v>
                </c:pt>
                <c:pt idx="1">
                  <c:v>Significant Progress (68% or 86 actions)</c:v>
                </c:pt>
                <c:pt idx="2">
                  <c:v>Good Progress (14% or 18 actions)</c:v>
                </c:pt>
                <c:pt idx="3">
                  <c:v>Some Progress (7% or 8 actions)</c:v>
                </c:pt>
                <c:pt idx="4">
                  <c:v>Not yet Started (no actions)</c:v>
                </c:pt>
                <c:pt idx="5">
                  <c:v>Deferred (3% or 4 actions)</c:v>
                </c:pt>
              </c:strCache>
            </c:strRef>
          </c:cat>
          <c:val>
            <c:numRef>
              <c:f>Sheet1!$B$2:$B$7</c:f>
              <c:numCache>
                <c:formatCode>General</c:formatCode>
                <c:ptCount val="6"/>
                <c:pt idx="0">
                  <c:v>10</c:v>
                </c:pt>
                <c:pt idx="1">
                  <c:v>86</c:v>
                </c:pt>
                <c:pt idx="2">
                  <c:v>18</c:v>
                </c:pt>
                <c:pt idx="3">
                  <c:v>8</c:v>
                </c:pt>
                <c:pt idx="4">
                  <c:v>0</c:v>
                </c:pt>
                <c:pt idx="5">
                  <c:v>4</c:v>
                </c:pt>
              </c:numCache>
            </c:numRef>
          </c:val>
          <c:extLst>
            <c:ext xmlns:c16="http://schemas.microsoft.com/office/drawing/2014/chart" uri="{C3380CC4-5D6E-409C-BE32-E72D297353CC}">
              <c16:uniqueId val="{0000000A-6E80-4667-BBC7-F4C77FA2A3A6}"/>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0.1411255649936537"/>
          <c:y val="0.69364289313271221"/>
          <c:w val="0.63068028969026579"/>
          <c:h val="0.29631815588268856"/>
        </c:manualLayout>
      </c:layout>
      <c:overlay val="0"/>
      <c:txPr>
        <a:bodyPr/>
        <a:lstStyle/>
        <a:p>
          <a:pPr>
            <a:defRPr sz="1100" baseline="0"/>
          </a:pPr>
          <a:endParaRPr lang="en-US"/>
        </a:p>
      </c:txPr>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ED2BE-8C14-40EF-A9A3-C0F901AD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2</Pages>
  <Words>1683</Words>
  <Characters>9243</Characters>
  <Application>Microsoft Office Word</Application>
  <DocSecurity>0</DocSecurity>
  <Lines>220</Lines>
  <Paragraphs>101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karlaf</dc:creator>
  <cp:keywords/>
  <dc:description/>
  <cp:lastModifiedBy>Hayley Carmichael</cp:lastModifiedBy>
  <cp:revision>67</cp:revision>
  <cp:lastPrinted>2017-10-19T23:02:00Z</cp:lastPrinted>
  <dcterms:created xsi:type="dcterms:W3CDTF">2019-09-04T23:33:00Z</dcterms:created>
  <dcterms:modified xsi:type="dcterms:W3CDTF">2021-05-06T02:09:00Z</dcterms:modified>
</cp:coreProperties>
</file>